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972" w:type="dxa"/>
        <w:tblLayout w:type="fixed"/>
        <w:tblLook w:val="0000" w:firstRow="0" w:lastRow="0" w:firstColumn="0" w:lastColumn="0" w:noHBand="0" w:noVBand="0"/>
      </w:tblPr>
      <w:tblGrid>
        <w:gridCol w:w="1925"/>
        <w:gridCol w:w="8695"/>
      </w:tblGrid>
      <w:tr w:rsidR="00740607" w:rsidRPr="00740607" w14:paraId="15E7B414" w14:textId="77777777" w:rsidTr="00657A8D">
        <w:trPr>
          <w:trHeight w:val="1728"/>
        </w:trPr>
        <w:tc>
          <w:tcPr>
            <w:tcW w:w="1925" w:type="dxa"/>
          </w:tcPr>
          <w:p w14:paraId="2AF889FF" w14:textId="53953EFF" w:rsidR="00931057" w:rsidRPr="00740607" w:rsidRDefault="00E232A0" w:rsidP="00657A8D">
            <w:pPr>
              <w:rPr>
                <w:sz w:val="22"/>
                <w:szCs w:val="22"/>
              </w:rPr>
            </w:pPr>
            <w:r w:rsidRPr="0049078B">
              <w:rPr>
                <w:noProof/>
              </w:rPr>
              <w:drawing>
                <wp:anchor distT="0" distB="0" distL="114300" distR="114300" simplePos="0" relativeHeight="251659264" behindDoc="0" locked="1" layoutInCell="1" allowOverlap="1" wp14:anchorId="1F9EB127" wp14:editId="78C42F11">
                  <wp:simplePos x="0" y="0"/>
                  <wp:positionH relativeFrom="margin">
                    <wp:posOffset>-1905</wp:posOffset>
                  </wp:positionH>
                  <wp:positionV relativeFrom="page">
                    <wp:posOffset>-290830</wp:posOffset>
                  </wp:positionV>
                  <wp:extent cx="3200400" cy="457200"/>
                  <wp:effectExtent l="0" t="0" r="0" b="0"/>
                  <wp:wrapNone/>
                  <wp:docPr id="1" name="Picture 1" descr="C:\Users\waite\Desktop\Stuff for Nikia\LETTERHEAD PROJECT\TheOhioStateUniversity-2C-Horiz-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ite\Desktop\Stuff for Nikia\LETTERHEAD PROJECT\TheOhioStateUniversity-2C-Horiz-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8695" w:type="dxa"/>
          </w:tcPr>
          <w:p w14:paraId="1BD2B45C" w14:textId="77777777" w:rsidR="00931057" w:rsidRPr="00740607" w:rsidRDefault="00931057" w:rsidP="00657A8D">
            <w:pPr>
              <w:pStyle w:val="Heading8"/>
              <w:jc w:val="center"/>
              <w:rPr>
                <w:bCs w:val="0"/>
                <w:sz w:val="38"/>
                <w:szCs w:val="38"/>
              </w:rPr>
            </w:pPr>
          </w:p>
          <w:p w14:paraId="7D5DF427" w14:textId="77777777" w:rsidR="00931057" w:rsidRPr="00740607" w:rsidRDefault="00931057" w:rsidP="00657A8D">
            <w:pPr>
              <w:pStyle w:val="Heading8"/>
              <w:jc w:val="center"/>
              <w:rPr>
                <w:bCs w:val="0"/>
                <w:sz w:val="38"/>
                <w:szCs w:val="38"/>
              </w:rPr>
            </w:pPr>
            <w:r w:rsidRPr="00740607">
              <w:rPr>
                <w:bCs w:val="0"/>
                <w:sz w:val="38"/>
                <w:szCs w:val="38"/>
              </w:rPr>
              <w:t>Institutional Biosafety Committee</w:t>
            </w:r>
          </w:p>
          <w:p w14:paraId="186C67FE" w14:textId="77777777" w:rsidR="00931057" w:rsidRPr="00740607" w:rsidRDefault="00931057" w:rsidP="00657A8D">
            <w:pPr>
              <w:rPr>
                <w:sz w:val="16"/>
                <w:szCs w:val="16"/>
              </w:rPr>
            </w:pPr>
          </w:p>
          <w:p w14:paraId="11DE3D70" w14:textId="7609086D" w:rsidR="00931057" w:rsidRPr="00740607" w:rsidRDefault="00931057" w:rsidP="001563C3">
            <w:pPr>
              <w:jc w:val="center"/>
              <w:rPr>
                <w:sz w:val="32"/>
                <w:szCs w:val="32"/>
              </w:rPr>
            </w:pPr>
            <w:r w:rsidRPr="00740607">
              <w:rPr>
                <w:sz w:val="32"/>
                <w:szCs w:val="32"/>
              </w:rPr>
              <w:t xml:space="preserve">Formal Actions Taken in </w:t>
            </w:r>
            <w:r w:rsidR="00FE5839" w:rsidRPr="00740607">
              <w:rPr>
                <w:sz w:val="32"/>
                <w:szCs w:val="32"/>
              </w:rPr>
              <w:t>January</w:t>
            </w:r>
            <w:r w:rsidR="00965F99" w:rsidRPr="00740607">
              <w:rPr>
                <w:sz w:val="32"/>
                <w:szCs w:val="32"/>
              </w:rPr>
              <w:t xml:space="preserve"> 202</w:t>
            </w:r>
            <w:r w:rsidR="00863F2F" w:rsidRPr="00740607">
              <w:rPr>
                <w:sz w:val="32"/>
                <w:szCs w:val="32"/>
              </w:rPr>
              <w:t>6</w:t>
            </w:r>
            <w:r w:rsidR="00E232A0">
              <w:rPr>
                <w:sz w:val="32"/>
                <w:szCs w:val="32"/>
              </w:rPr>
              <w:t>: HGT and rDNA</w:t>
            </w:r>
          </w:p>
        </w:tc>
      </w:tr>
    </w:tbl>
    <w:p w14:paraId="74F41431" w14:textId="77777777" w:rsidR="00931057" w:rsidRPr="00740607"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740607" w:rsidRPr="00740607" w14:paraId="66AC9DC5" w14:textId="77777777" w:rsidTr="00C43B33">
        <w:tc>
          <w:tcPr>
            <w:tcW w:w="10980" w:type="dxa"/>
            <w:shd w:val="clear" w:color="auto" w:fill="D9D9D9"/>
          </w:tcPr>
          <w:p w14:paraId="52B78D17" w14:textId="08A53F3D" w:rsidR="00931057" w:rsidRPr="00740607" w:rsidRDefault="00931057" w:rsidP="001563C3">
            <w:pPr>
              <w:rPr>
                <w:sz w:val="28"/>
                <w:szCs w:val="28"/>
              </w:rPr>
            </w:pPr>
            <w:r w:rsidRPr="00740607">
              <w:rPr>
                <w:b/>
                <w:sz w:val="28"/>
                <w:szCs w:val="28"/>
              </w:rPr>
              <w:t>CONVENED MEETING</w:t>
            </w:r>
            <w:proofErr w:type="gramStart"/>
            <w:r w:rsidRPr="00740607">
              <w:rPr>
                <w:b/>
                <w:sz w:val="28"/>
                <w:szCs w:val="28"/>
              </w:rPr>
              <w:t xml:space="preserve">: </w:t>
            </w:r>
            <w:r w:rsidR="00D038CD" w:rsidRPr="00740607">
              <w:rPr>
                <w:b/>
                <w:sz w:val="28"/>
                <w:szCs w:val="28"/>
              </w:rPr>
              <w:t xml:space="preserve"> </w:t>
            </w:r>
            <w:r w:rsidR="00FE5839" w:rsidRPr="00740607">
              <w:rPr>
                <w:b/>
                <w:sz w:val="28"/>
                <w:szCs w:val="28"/>
              </w:rPr>
              <w:t>January</w:t>
            </w:r>
            <w:proofErr w:type="gramEnd"/>
            <w:r w:rsidR="001563C3" w:rsidRPr="00740607">
              <w:rPr>
                <w:b/>
                <w:sz w:val="28"/>
                <w:szCs w:val="28"/>
              </w:rPr>
              <w:t xml:space="preserve"> </w:t>
            </w:r>
            <w:r w:rsidR="00FE5839" w:rsidRPr="00740607">
              <w:rPr>
                <w:b/>
                <w:sz w:val="28"/>
                <w:szCs w:val="28"/>
              </w:rPr>
              <w:t>08</w:t>
            </w:r>
            <w:r w:rsidR="00B27F5D" w:rsidRPr="00740607">
              <w:rPr>
                <w:b/>
                <w:sz w:val="28"/>
                <w:szCs w:val="28"/>
              </w:rPr>
              <w:t>,</w:t>
            </w:r>
            <w:r w:rsidR="003049F1" w:rsidRPr="00740607">
              <w:rPr>
                <w:b/>
                <w:sz w:val="28"/>
                <w:szCs w:val="28"/>
              </w:rPr>
              <w:t xml:space="preserve"> </w:t>
            </w:r>
            <w:r w:rsidR="000B5D85" w:rsidRPr="00740607">
              <w:rPr>
                <w:b/>
                <w:sz w:val="28"/>
                <w:szCs w:val="28"/>
              </w:rPr>
              <w:t>20</w:t>
            </w:r>
            <w:r w:rsidR="007B212E" w:rsidRPr="00740607">
              <w:rPr>
                <w:b/>
                <w:sz w:val="28"/>
                <w:szCs w:val="28"/>
              </w:rPr>
              <w:t>2</w:t>
            </w:r>
            <w:r w:rsidR="00863F2F" w:rsidRPr="00740607">
              <w:rPr>
                <w:b/>
                <w:sz w:val="28"/>
                <w:szCs w:val="28"/>
              </w:rPr>
              <w:t>6</w:t>
            </w:r>
          </w:p>
        </w:tc>
      </w:tr>
    </w:tbl>
    <w:p w14:paraId="072D766C" w14:textId="77777777" w:rsidR="00931057" w:rsidRPr="00740607"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740607" w:rsidRPr="00740607" w14:paraId="7997A815" w14:textId="77777777" w:rsidTr="00C43B33">
        <w:tc>
          <w:tcPr>
            <w:tcW w:w="10980" w:type="dxa"/>
            <w:shd w:val="clear" w:color="auto" w:fill="D9D9D9"/>
          </w:tcPr>
          <w:p w14:paraId="7624B744" w14:textId="0805E937" w:rsidR="00931057" w:rsidRPr="00740607" w:rsidRDefault="00931057" w:rsidP="00657A8D">
            <w:pPr>
              <w:rPr>
                <w:sz w:val="22"/>
                <w:szCs w:val="22"/>
              </w:rPr>
            </w:pPr>
            <w:r w:rsidRPr="00740607">
              <w:rPr>
                <w:b/>
              </w:rPr>
              <w:t>ATTEND</w:t>
            </w:r>
            <w:r w:rsidR="004D3009" w:rsidRPr="00740607">
              <w:rPr>
                <w:b/>
              </w:rPr>
              <w:t>A</w:t>
            </w:r>
            <w:r w:rsidRPr="00740607">
              <w:rPr>
                <w:b/>
              </w:rPr>
              <w:t>NCE</w:t>
            </w:r>
          </w:p>
        </w:tc>
      </w:tr>
    </w:tbl>
    <w:p w14:paraId="4A181B8C" w14:textId="77777777" w:rsidR="00931057" w:rsidRPr="00740607" w:rsidRDefault="00931057" w:rsidP="00931057">
      <w:pPr>
        <w:rPr>
          <w:b/>
          <w:sz w:val="16"/>
          <w:szCs w:val="16"/>
          <w:u w:val="single"/>
        </w:rPr>
      </w:pPr>
    </w:p>
    <w:p w14:paraId="19E5B5AF" w14:textId="77777777" w:rsidR="001E0BAE" w:rsidRPr="00740607" w:rsidRDefault="001E0BAE" w:rsidP="001E0BAE">
      <w:pPr>
        <w:pStyle w:val="Footer"/>
        <w:tabs>
          <w:tab w:val="clear" w:pos="4320"/>
          <w:tab w:val="clear" w:pos="8640"/>
        </w:tabs>
        <w:ind w:left="-1260"/>
        <w:rPr>
          <w:b/>
          <w:sz w:val="22"/>
          <w:szCs w:val="22"/>
          <w:u w:val="single"/>
        </w:rPr>
      </w:pPr>
      <w:r w:rsidRPr="00740607">
        <w:rPr>
          <w:b/>
          <w:sz w:val="22"/>
          <w:szCs w:val="22"/>
          <w:u w:val="single"/>
        </w:rPr>
        <w:t>Voting</w:t>
      </w:r>
    </w:p>
    <w:p w14:paraId="1C77BCAA" w14:textId="77777777" w:rsidR="001E0BAE" w:rsidRPr="00740607" w:rsidRDefault="001E0BAE" w:rsidP="001E0BAE">
      <w:pPr>
        <w:pStyle w:val="Footer"/>
        <w:tabs>
          <w:tab w:val="clear" w:pos="4320"/>
          <w:tab w:val="clear" w:pos="8640"/>
        </w:tabs>
        <w:ind w:left="-1260"/>
        <w:rPr>
          <w:b/>
          <w:sz w:val="22"/>
          <w:szCs w:val="22"/>
          <w:u w:val="single"/>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677"/>
        <w:gridCol w:w="1913"/>
        <w:gridCol w:w="810"/>
        <w:gridCol w:w="3037"/>
        <w:gridCol w:w="1463"/>
      </w:tblGrid>
      <w:tr w:rsidR="00740607" w:rsidRPr="00740607" w14:paraId="43228B26" w14:textId="77777777" w:rsidTr="002C677B">
        <w:tc>
          <w:tcPr>
            <w:tcW w:w="1170" w:type="dxa"/>
            <w:vAlign w:val="center"/>
          </w:tcPr>
          <w:p w14:paraId="7892E252" w14:textId="77777777" w:rsidR="00FF4DCA" w:rsidRPr="00740607" w:rsidRDefault="00FF4DCA" w:rsidP="002C677B">
            <w:pPr>
              <w:jc w:val="center"/>
              <w:rPr>
                <w:b/>
                <w:sz w:val="22"/>
                <w:szCs w:val="22"/>
                <w:u w:val="single"/>
              </w:rPr>
            </w:pPr>
            <w:r w:rsidRPr="00740607">
              <w:rPr>
                <w:b/>
                <w:sz w:val="22"/>
                <w:szCs w:val="22"/>
                <w:u w:val="single"/>
              </w:rPr>
              <w:t>Attended</w:t>
            </w:r>
          </w:p>
        </w:tc>
        <w:tc>
          <w:tcPr>
            <w:tcW w:w="4590" w:type="dxa"/>
            <w:gridSpan w:val="2"/>
            <w:vAlign w:val="center"/>
          </w:tcPr>
          <w:p w14:paraId="36014CEA" w14:textId="77777777" w:rsidR="00FF4DCA" w:rsidRPr="00740607" w:rsidRDefault="00FF4DCA" w:rsidP="002C677B">
            <w:pPr>
              <w:pStyle w:val="Heading2"/>
              <w:rPr>
                <w:szCs w:val="22"/>
              </w:rPr>
            </w:pPr>
            <w:r w:rsidRPr="00740607">
              <w:rPr>
                <w:szCs w:val="22"/>
              </w:rPr>
              <w:t xml:space="preserve">Primary Members </w:t>
            </w:r>
          </w:p>
        </w:tc>
        <w:tc>
          <w:tcPr>
            <w:tcW w:w="810" w:type="dxa"/>
          </w:tcPr>
          <w:p w14:paraId="6AF080DA" w14:textId="77777777" w:rsidR="00FF4DCA" w:rsidRPr="00740607" w:rsidRDefault="00FF4DCA" w:rsidP="002C677B">
            <w:pPr>
              <w:pStyle w:val="Heading2"/>
              <w:rPr>
                <w:szCs w:val="22"/>
              </w:rPr>
            </w:pPr>
          </w:p>
        </w:tc>
        <w:tc>
          <w:tcPr>
            <w:tcW w:w="4500" w:type="dxa"/>
            <w:gridSpan w:val="2"/>
          </w:tcPr>
          <w:p w14:paraId="278C0EDA" w14:textId="77777777" w:rsidR="00FF4DCA" w:rsidRPr="00740607" w:rsidRDefault="00FF4DCA" w:rsidP="002C677B">
            <w:pPr>
              <w:pStyle w:val="Heading2"/>
              <w:rPr>
                <w:szCs w:val="22"/>
              </w:rPr>
            </w:pPr>
            <w:r w:rsidRPr="00740607">
              <w:rPr>
                <w:szCs w:val="22"/>
              </w:rPr>
              <w:t>Alternate Members</w:t>
            </w:r>
          </w:p>
        </w:tc>
      </w:tr>
      <w:tr w:rsidR="00740607" w:rsidRPr="00740607" w14:paraId="22AEB02C" w14:textId="77777777" w:rsidTr="002C677B">
        <w:tc>
          <w:tcPr>
            <w:tcW w:w="1170" w:type="dxa"/>
            <w:tcBorders>
              <w:bottom w:val="single" w:sz="4" w:space="0" w:color="auto"/>
            </w:tcBorders>
            <w:vAlign w:val="center"/>
          </w:tcPr>
          <w:p w14:paraId="1F41155C" w14:textId="77777777" w:rsidR="00FF4DCA" w:rsidRPr="00740607" w:rsidRDefault="00FF4DCA" w:rsidP="002C677B">
            <w:pPr>
              <w:jc w:val="center"/>
              <w:rPr>
                <w:b/>
                <w:sz w:val="22"/>
                <w:szCs w:val="22"/>
                <w:u w:val="single"/>
              </w:rPr>
            </w:pPr>
          </w:p>
        </w:tc>
        <w:tc>
          <w:tcPr>
            <w:tcW w:w="4590" w:type="dxa"/>
            <w:gridSpan w:val="2"/>
            <w:tcBorders>
              <w:bottom w:val="single" w:sz="4" w:space="0" w:color="auto"/>
            </w:tcBorders>
            <w:vAlign w:val="center"/>
          </w:tcPr>
          <w:p w14:paraId="1EDD3B1F" w14:textId="77777777" w:rsidR="00FF4DCA" w:rsidRPr="00740607" w:rsidRDefault="00FF4DCA" w:rsidP="002C677B">
            <w:pPr>
              <w:pStyle w:val="Heading2"/>
              <w:rPr>
                <w:szCs w:val="22"/>
              </w:rPr>
            </w:pPr>
          </w:p>
        </w:tc>
        <w:tc>
          <w:tcPr>
            <w:tcW w:w="810" w:type="dxa"/>
            <w:tcBorders>
              <w:bottom w:val="single" w:sz="4" w:space="0" w:color="auto"/>
            </w:tcBorders>
          </w:tcPr>
          <w:p w14:paraId="2831DFCB" w14:textId="77777777" w:rsidR="00FF4DCA" w:rsidRPr="00740607" w:rsidRDefault="00FF4DCA" w:rsidP="002C677B">
            <w:pPr>
              <w:pStyle w:val="Heading2"/>
              <w:rPr>
                <w:szCs w:val="22"/>
              </w:rPr>
            </w:pPr>
          </w:p>
        </w:tc>
        <w:tc>
          <w:tcPr>
            <w:tcW w:w="4500" w:type="dxa"/>
            <w:gridSpan w:val="2"/>
            <w:tcBorders>
              <w:bottom w:val="single" w:sz="4" w:space="0" w:color="auto"/>
            </w:tcBorders>
          </w:tcPr>
          <w:p w14:paraId="1C6325D2" w14:textId="77777777" w:rsidR="00FF4DCA" w:rsidRPr="00740607" w:rsidRDefault="00FF4DCA" w:rsidP="002C677B">
            <w:pPr>
              <w:pStyle w:val="Heading2"/>
              <w:rPr>
                <w:szCs w:val="22"/>
              </w:rPr>
            </w:pPr>
          </w:p>
        </w:tc>
      </w:tr>
      <w:tr w:rsidR="00740607" w:rsidRPr="00740607" w14:paraId="44D0B73A" w14:textId="77777777" w:rsidTr="002C677B">
        <w:trPr>
          <w:cantSplit/>
        </w:trPr>
        <w:tc>
          <w:tcPr>
            <w:tcW w:w="1170" w:type="dxa"/>
            <w:shd w:val="clear" w:color="auto" w:fill="D9D9D9"/>
          </w:tcPr>
          <w:p w14:paraId="22A95B62" w14:textId="45E3C4F1" w:rsidR="00FF4DCA" w:rsidRPr="00740607" w:rsidRDefault="00FF4DCA" w:rsidP="002C677B">
            <w:pPr>
              <w:tabs>
                <w:tab w:val="left" w:pos="330"/>
                <w:tab w:val="center" w:pos="477"/>
              </w:tabs>
            </w:pPr>
            <w:r w:rsidRPr="00740607">
              <w:tab/>
            </w:r>
            <w:r w:rsidRPr="00740607">
              <w:tab/>
            </w:r>
            <w:sdt>
              <w:sdtPr>
                <w:id w:val="913513611"/>
                <w14:checkbox>
                  <w14:checked w14:val="1"/>
                  <w14:checkedState w14:val="2612" w14:font="MS Gothic"/>
                  <w14:uncheckedState w14:val="2610" w14:font="MS Gothic"/>
                </w14:checkbox>
              </w:sdtPr>
              <w:sdtEndPr/>
              <w:sdtContent>
                <w:r w:rsidR="00FE5839" w:rsidRPr="00740607">
                  <w:rPr>
                    <w:rFonts w:ascii="MS Gothic" w:eastAsia="MS Gothic" w:hAnsi="MS Gothic" w:hint="eastAsia"/>
                  </w:rPr>
                  <w:t>☒</w:t>
                </w:r>
              </w:sdtContent>
            </w:sdt>
          </w:p>
        </w:tc>
        <w:tc>
          <w:tcPr>
            <w:tcW w:w="4590" w:type="dxa"/>
            <w:gridSpan w:val="2"/>
            <w:shd w:val="clear" w:color="auto" w:fill="D9D9D9"/>
            <w:vAlign w:val="center"/>
          </w:tcPr>
          <w:p w14:paraId="56237872" w14:textId="1F0B6844" w:rsidR="00FF4DCA" w:rsidRPr="00740607" w:rsidRDefault="002D7F60" w:rsidP="002C677B">
            <w:pPr>
              <w:pStyle w:val="Footer"/>
              <w:tabs>
                <w:tab w:val="clear" w:pos="4320"/>
                <w:tab w:val="clear" w:pos="8640"/>
              </w:tabs>
              <w:rPr>
                <w:sz w:val="22"/>
                <w:szCs w:val="22"/>
              </w:rPr>
            </w:pPr>
            <w:r w:rsidRPr="00740607">
              <w:rPr>
                <w:b/>
                <w:sz w:val="22"/>
                <w:szCs w:val="22"/>
              </w:rPr>
              <w:t>Chad Rappleye</w:t>
            </w:r>
            <w:r w:rsidR="00FF4DCA" w:rsidRPr="00740607">
              <w:rPr>
                <w:sz w:val="22"/>
                <w:szCs w:val="22"/>
              </w:rPr>
              <w:t xml:space="preserve">, </w:t>
            </w:r>
            <w:r w:rsidR="00FF4DCA" w:rsidRPr="00740607">
              <w:rPr>
                <w:i/>
                <w:sz w:val="22"/>
                <w:szCs w:val="22"/>
              </w:rPr>
              <w:t>Chair</w:t>
            </w:r>
          </w:p>
        </w:tc>
        <w:sdt>
          <w:sdtPr>
            <w:id w:val="917208407"/>
            <w14:checkbox>
              <w14:checked w14:val="1"/>
              <w14:checkedState w14:val="2612" w14:font="MS Gothic"/>
              <w14:uncheckedState w14:val="2610" w14:font="MS Gothic"/>
            </w14:checkbox>
          </w:sdtPr>
          <w:sdtEndPr/>
          <w:sdtContent>
            <w:tc>
              <w:tcPr>
                <w:tcW w:w="810" w:type="dxa"/>
                <w:shd w:val="clear" w:color="auto" w:fill="D9D9D9"/>
                <w:vAlign w:val="center"/>
              </w:tcPr>
              <w:p w14:paraId="29D08FF2" w14:textId="032417FF" w:rsidR="00FF4DCA" w:rsidRPr="00740607" w:rsidRDefault="00FE5839" w:rsidP="002C677B">
                <w:pPr>
                  <w:jc w:val="center"/>
                </w:pPr>
                <w:r w:rsidRPr="00740607">
                  <w:rPr>
                    <w:rFonts w:ascii="MS Gothic" w:eastAsia="MS Gothic" w:hAnsi="MS Gothic" w:hint="eastAsia"/>
                  </w:rPr>
                  <w:t>☒</w:t>
                </w:r>
              </w:p>
            </w:tc>
          </w:sdtContent>
        </w:sdt>
        <w:tc>
          <w:tcPr>
            <w:tcW w:w="4500" w:type="dxa"/>
            <w:gridSpan w:val="2"/>
            <w:shd w:val="clear" w:color="auto" w:fill="D9D9D9"/>
          </w:tcPr>
          <w:p w14:paraId="412F0B49" w14:textId="77777777" w:rsidR="00FF4DCA" w:rsidRPr="00740607" w:rsidRDefault="00FF4DCA" w:rsidP="002C677B">
            <w:pPr>
              <w:rPr>
                <w:b/>
                <w:sz w:val="22"/>
                <w:szCs w:val="22"/>
              </w:rPr>
            </w:pPr>
            <w:r w:rsidRPr="00740607">
              <w:rPr>
                <w:b/>
                <w:sz w:val="22"/>
                <w:szCs w:val="22"/>
              </w:rPr>
              <w:t>Long-Sheng Chang</w:t>
            </w:r>
          </w:p>
        </w:tc>
      </w:tr>
      <w:tr w:rsidR="00740607" w:rsidRPr="00740607" w14:paraId="50A90874" w14:textId="77777777" w:rsidTr="002C677B">
        <w:trPr>
          <w:cantSplit/>
        </w:trPr>
        <w:tc>
          <w:tcPr>
            <w:tcW w:w="1170" w:type="dxa"/>
            <w:vMerge w:val="restart"/>
            <w:shd w:val="clear" w:color="auto" w:fill="D9D9D9"/>
          </w:tcPr>
          <w:p w14:paraId="1611FF65" w14:textId="77777777" w:rsidR="00FF4DCA" w:rsidRPr="00740607" w:rsidRDefault="00FF4DCA" w:rsidP="002C677B">
            <w:pPr>
              <w:jc w:val="center"/>
            </w:pPr>
          </w:p>
        </w:tc>
        <w:tc>
          <w:tcPr>
            <w:tcW w:w="2677" w:type="dxa"/>
            <w:vMerge w:val="restart"/>
            <w:shd w:val="clear" w:color="auto" w:fill="D9D9D9"/>
          </w:tcPr>
          <w:p w14:paraId="4B7F7891" w14:textId="4328E58D" w:rsidR="00FF4DCA" w:rsidRPr="00740607" w:rsidRDefault="002D7F60" w:rsidP="002C677B">
            <w:pPr>
              <w:pStyle w:val="Footer"/>
              <w:tabs>
                <w:tab w:val="clear" w:pos="4320"/>
                <w:tab w:val="clear" w:pos="8640"/>
              </w:tabs>
              <w:rPr>
                <w:sz w:val="22"/>
                <w:szCs w:val="22"/>
              </w:rPr>
            </w:pPr>
            <w:r w:rsidRPr="00740607">
              <w:rPr>
                <w:sz w:val="22"/>
                <w:szCs w:val="22"/>
              </w:rPr>
              <w:t>Microbiology</w:t>
            </w:r>
          </w:p>
        </w:tc>
        <w:tc>
          <w:tcPr>
            <w:tcW w:w="1913" w:type="dxa"/>
            <w:vMerge w:val="restart"/>
            <w:shd w:val="clear" w:color="auto" w:fill="D9D9D9"/>
          </w:tcPr>
          <w:p w14:paraId="74413953" w14:textId="77777777" w:rsidR="00FF4DCA" w:rsidRPr="00740607" w:rsidRDefault="00FF4DCA" w:rsidP="002C677B">
            <w:pPr>
              <w:tabs>
                <w:tab w:val="left" w:pos="1417"/>
              </w:tabs>
              <w:rPr>
                <w:sz w:val="22"/>
                <w:szCs w:val="22"/>
              </w:rPr>
            </w:pPr>
            <w:r w:rsidRPr="00740607">
              <w:rPr>
                <w:sz w:val="22"/>
                <w:szCs w:val="22"/>
              </w:rPr>
              <w:t>rDNA, HGT</w:t>
            </w:r>
          </w:p>
        </w:tc>
        <w:tc>
          <w:tcPr>
            <w:tcW w:w="810" w:type="dxa"/>
            <w:shd w:val="clear" w:color="auto" w:fill="D9D9D9"/>
          </w:tcPr>
          <w:p w14:paraId="05411F84" w14:textId="77777777" w:rsidR="00FF4DCA" w:rsidRPr="00740607" w:rsidRDefault="00FF4DCA" w:rsidP="002C677B"/>
        </w:tc>
        <w:tc>
          <w:tcPr>
            <w:tcW w:w="3037" w:type="dxa"/>
            <w:shd w:val="clear" w:color="auto" w:fill="D9D9D9"/>
          </w:tcPr>
          <w:p w14:paraId="2E62AFE5" w14:textId="77777777" w:rsidR="00FF4DCA" w:rsidRPr="00740607" w:rsidRDefault="00FF4DCA" w:rsidP="002C677B">
            <w:pPr>
              <w:rPr>
                <w:sz w:val="22"/>
                <w:szCs w:val="22"/>
              </w:rPr>
            </w:pPr>
            <w:r w:rsidRPr="00740607">
              <w:rPr>
                <w:sz w:val="22"/>
                <w:szCs w:val="22"/>
              </w:rPr>
              <w:t>Pediatrics</w:t>
            </w:r>
          </w:p>
        </w:tc>
        <w:tc>
          <w:tcPr>
            <w:tcW w:w="1463" w:type="dxa"/>
            <w:shd w:val="clear" w:color="auto" w:fill="D9D9D9"/>
          </w:tcPr>
          <w:p w14:paraId="1B02ACB9" w14:textId="77777777" w:rsidR="00FF4DCA" w:rsidRPr="00740607" w:rsidRDefault="00FF4DCA" w:rsidP="002C677B">
            <w:pPr>
              <w:rPr>
                <w:sz w:val="22"/>
                <w:szCs w:val="22"/>
              </w:rPr>
            </w:pPr>
            <w:proofErr w:type="gramStart"/>
            <w:r w:rsidRPr="00740607">
              <w:rPr>
                <w:sz w:val="22"/>
                <w:szCs w:val="22"/>
              </w:rPr>
              <w:t>rDNA,  HGT</w:t>
            </w:r>
            <w:proofErr w:type="gramEnd"/>
          </w:p>
        </w:tc>
      </w:tr>
      <w:tr w:rsidR="00740607" w:rsidRPr="00740607" w14:paraId="7DF58306" w14:textId="77777777" w:rsidTr="008404E0">
        <w:trPr>
          <w:cantSplit/>
        </w:trPr>
        <w:tc>
          <w:tcPr>
            <w:tcW w:w="1170" w:type="dxa"/>
            <w:vMerge/>
            <w:shd w:val="clear" w:color="auto" w:fill="D9D9D9"/>
          </w:tcPr>
          <w:p w14:paraId="7FB61C69" w14:textId="77777777" w:rsidR="00FE3166" w:rsidRPr="00740607" w:rsidRDefault="00FE3166" w:rsidP="00FE3166">
            <w:pPr>
              <w:jc w:val="center"/>
            </w:pPr>
          </w:p>
        </w:tc>
        <w:tc>
          <w:tcPr>
            <w:tcW w:w="2677" w:type="dxa"/>
            <w:vMerge/>
            <w:shd w:val="clear" w:color="auto" w:fill="D9D9D9"/>
            <w:vAlign w:val="center"/>
          </w:tcPr>
          <w:p w14:paraId="086CD2EC" w14:textId="77777777" w:rsidR="00FE3166" w:rsidRPr="00740607" w:rsidRDefault="00FE3166" w:rsidP="00FE3166">
            <w:pPr>
              <w:pStyle w:val="Footer"/>
              <w:tabs>
                <w:tab w:val="clear" w:pos="4320"/>
                <w:tab w:val="clear" w:pos="8640"/>
              </w:tabs>
              <w:rPr>
                <w:sz w:val="22"/>
                <w:szCs w:val="22"/>
              </w:rPr>
            </w:pPr>
          </w:p>
        </w:tc>
        <w:tc>
          <w:tcPr>
            <w:tcW w:w="1913" w:type="dxa"/>
            <w:vMerge/>
            <w:shd w:val="clear" w:color="auto" w:fill="D9D9D9"/>
          </w:tcPr>
          <w:p w14:paraId="51E45511" w14:textId="77777777" w:rsidR="00FE3166" w:rsidRPr="00740607" w:rsidRDefault="00FE3166" w:rsidP="00FE3166">
            <w:pPr>
              <w:tabs>
                <w:tab w:val="left" w:pos="1417"/>
              </w:tabs>
              <w:rPr>
                <w:sz w:val="22"/>
                <w:szCs w:val="22"/>
              </w:rPr>
            </w:pPr>
          </w:p>
        </w:tc>
        <w:sdt>
          <w:sdtPr>
            <w:id w:val="-793982816"/>
            <w14:checkbox>
              <w14:checked w14:val="0"/>
              <w14:checkedState w14:val="2612" w14:font="MS Gothic"/>
              <w14:uncheckedState w14:val="2610" w14:font="MS Gothic"/>
            </w14:checkbox>
          </w:sdtPr>
          <w:sdtEndPr/>
          <w:sdtContent>
            <w:tc>
              <w:tcPr>
                <w:tcW w:w="810" w:type="dxa"/>
                <w:shd w:val="clear" w:color="auto" w:fill="D9D9D9"/>
              </w:tcPr>
              <w:p w14:paraId="3FA042E5" w14:textId="510DBC33" w:rsidR="00FE3166" w:rsidRPr="00740607" w:rsidRDefault="00FE3166" w:rsidP="00FE3166">
                <w:pPr>
                  <w:jc w:val="center"/>
                </w:pPr>
                <w:r w:rsidRPr="00740607">
                  <w:rPr>
                    <w:rFonts w:ascii="MS Gothic" w:eastAsia="MS Gothic" w:hAnsi="MS Gothic" w:hint="eastAsia"/>
                  </w:rPr>
                  <w:t>☐</w:t>
                </w:r>
              </w:p>
            </w:tc>
          </w:sdtContent>
        </w:sdt>
        <w:tc>
          <w:tcPr>
            <w:tcW w:w="4500" w:type="dxa"/>
            <w:gridSpan w:val="2"/>
            <w:shd w:val="clear" w:color="auto" w:fill="D9D9D9" w:themeFill="background1" w:themeFillShade="D9"/>
          </w:tcPr>
          <w:p w14:paraId="02331D3E" w14:textId="167E676A" w:rsidR="00FE3166" w:rsidRPr="00740607" w:rsidRDefault="00FE3166" w:rsidP="00FE3166">
            <w:pPr>
              <w:rPr>
                <w:sz w:val="22"/>
                <w:szCs w:val="22"/>
              </w:rPr>
            </w:pPr>
            <w:r w:rsidRPr="00740607">
              <w:rPr>
                <w:b/>
                <w:sz w:val="22"/>
                <w:szCs w:val="22"/>
              </w:rPr>
              <w:t>Nathan Denlinger</w:t>
            </w:r>
          </w:p>
        </w:tc>
      </w:tr>
      <w:tr w:rsidR="00740607" w:rsidRPr="00740607" w14:paraId="3C20AFC3" w14:textId="77777777" w:rsidTr="008404E0">
        <w:trPr>
          <w:cantSplit/>
        </w:trPr>
        <w:tc>
          <w:tcPr>
            <w:tcW w:w="1170" w:type="dxa"/>
            <w:vMerge/>
            <w:shd w:val="clear" w:color="auto" w:fill="D9D9D9"/>
          </w:tcPr>
          <w:p w14:paraId="4EB08387" w14:textId="77777777" w:rsidR="00FE3166" w:rsidRPr="00740607" w:rsidRDefault="00FE3166" w:rsidP="00FE3166">
            <w:pPr>
              <w:jc w:val="center"/>
            </w:pPr>
          </w:p>
        </w:tc>
        <w:tc>
          <w:tcPr>
            <w:tcW w:w="2677" w:type="dxa"/>
            <w:vMerge/>
            <w:shd w:val="clear" w:color="auto" w:fill="D9D9D9"/>
            <w:vAlign w:val="center"/>
          </w:tcPr>
          <w:p w14:paraId="64B2B6AB" w14:textId="77777777" w:rsidR="00FE3166" w:rsidRPr="00740607" w:rsidRDefault="00FE3166" w:rsidP="00FE3166">
            <w:pPr>
              <w:pStyle w:val="Footer"/>
              <w:tabs>
                <w:tab w:val="clear" w:pos="4320"/>
                <w:tab w:val="clear" w:pos="8640"/>
              </w:tabs>
              <w:rPr>
                <w:sz w:val="22"/>
                <w:szCs w:val="22"/>
              </w:rPr>
            </w:pPr>
          </w:p>
        </w:tc>
        <w:tc>
          <w:tcPr>
            <w:tcW w:w="1913" w:type="dxa"/>
            <w:vMerge/>
            <w:shd w:val="clear" w:color="auto" w:fill="D9D9D9"/>
          </w:tcPr>
          <w:p w14:paraId="3716BC27" w14:textId="77777777" w:rsidR="00FE3166" w:rsidRPr="00740607" w:rsidRDefault="00FE3166" w:rsidP="00FE3166">
            <w:pPr>
              <w:tabs>
                <w:tab w:val="left" w:pos="1417"/>
              </w:tabs>
              <w:rPr>
                <w:sz w:val="22"/>
                <w:szCs w:val="22"/>
              </w:rPr>
            </w:pPr>
          </w:p>
        </w:tc>
        <w:tc>
          <w:tcPr>
            <w:tcW w:w="810" w:type="dxa"/>
            <w:shd w:val="clear" w:color="auto" w:fill="D9D9D9"/>
          </w:tcPr>
          <w:p w14:paraId="7E3CEB92" w14:textId="77777777" w:rsidR="00FE3166" w:rsidRPr="00740607" w:rsidRDefault="00FE3166" w:rsidP="00FE3166"/>
        </w:tc>
        <w:tc>
          <w:tcPr>
            <w:tcW w:w="3037" w:type="dxa"/>
            <w:shd w:val="clear" w:color="auto" w:fill="D9D9D9" w:themeFill="background1" w:themeFillShade="D9"/>
          </w:tcPr>
          <w:p w14:paraId="02264437" w14:textId="0A46CF54" w:rsidR="00FE3166" w:rsidRPr="00740607" w:rsidRDefault="00FE3166" w:rsidP="00FE3166">
            <w:pPr>
              <w:rPr>
                <w:sz w:val="22"/>
                <w:szCs w:val="22"/>
              </w:rPr>
            </w:pPr>
            <w:r w:rsidRPr="00740607">
              <w:rPr>
                <w:sz w:val="22"/>
                <w:szCs w:val="22"/>
              </w:rPr>
              <w:t>Hematology</w:t>
            </w:r>
          </w:p>
        </w:tc>
        <w:tc>
          <w:tcPr>
            <w:tcW w:w="1463" w:type="dxa"/>
            <w:shd w:val="clear" w:color="auto" w:fill="D9D9D9" w:themeFill="background1" w:themeFillShade="D9"/>
          </w:tcPr>
          <w:p w14:paraId="1113B558" w14:textId="0097EBF0" w:rsidR="00FE3166" w:rsidRPr="00740607" w:rsidRDefault="00FE3166" w:rsidP="00FE3166">
            <w:pPr>
              <w:rPr>
                <w:sz w:val="22"/>
                <w:szCs w:val="22"/>
              </w:rPr>
            </w:pPr>
            <w:r w:rsidRPr="00740607">
              <w:rPr>
                <w:sz w:val="22"/>
                <w:szCs w:val="22"/>
              </w:rPr>
              <w:t>Hematology</w:t>
            </w:r>
          </w:p>
        </w:tc>
      </w:tr>
      <w:tr w:rsidR="00740607" w:rsidRPr="00740607" w14:paraId="351E44E7" w14:textId="77777777" w:rsidTr="002C677B">
        <w:trPr>
          <w:cantSplit/>
          <w:trHeight w:val="341"/>
        </w:trPr>
        <w:tc>
          <w:tcPr>
            <w:tcW w:w="1170" w:type="dxa"/>
          </w:tcPr>
          <w:sdt>
            <w:sdtPr>
              <w:id w:val="667213190"/>
              <w14:checkbox>
                <w14:checked w14:val="1"/>
                <w14:checkedState w14:val="2612" w14:font="MS Gothic"/>
                <w14:uncheckedState w14:val="2610" w14:font="MS Gothic"/>
              </w14:checkbox>
            </w:sdtPr>
            <w:sdtEndPr/>
            <w:sdtContent>
              <w:p w14:paraId="4F26AA4E" w14:textId="353A7366" w:rsidR="00FF4DCA" w:rsidRPr="00740607" w:rsidRDefault="00FE5839" w:rsidP="002C677B">
                <w:pPr>
                  <w:jc w:val="center"/>
                </w:pPr>
                <w:r w:rsidRPr="00740607">
                  <w:rPr>
                    <w:rFonts w:ascii="MS Gothic" w:eastAsia="MS Gothic" w:hAnsi="MS Gothic" w:hint="eastAsia"/>
                  </w:rPr>
                  <w:t>☒</w:t>
                </w:r>
              </w:p>
            </w:sdtContent>
          </w:sdt>
        </w:tc>
        <w:tc>
          <w:tcPr>
            <w:tcW w:w="4590" w:type="dxa"/>
            <w:gridSpan w:val="2"/>
            <w:vAlign w:val="center"/>
          </w:tcPr>
          <w:p w14:paraId="196041FD" w14:textId="77777777" w:rsidR="00FF4DCA" w:rsidRPr="00740607" w:rsidRDefault="00FF4DCA" w:rsidP="002C677B">
            <w:pPr>
              <w:rPr>
                <w:sz w:val="22"/>
                <w:szCs w:val="22"/>
              </w:rPr>
            </w:pPr>
            <w:r w:rsidRPr="00740607">
              <w:rPr>
                <w:b/>
                <w:sz w:val="22"/>
                <w:szCs w:val="22"/>
              </w:rPr>
              <w:t xml:space="preserve">David Puskas, </w:t>
            </w:r>
            <w:r w:rsidRPr="00740607">
              <w:rPr>
                <w:i/>
                <w:sz w:val="22"/>
                <w:szCs w:val="22"/>
              </w:rPr>
              <w:t>Institutional Biosafety Officer</w:t>
            </w:r>
          </w:p>
        </w:tc>
        <w:tc>
          <w:tcPr>
            <w:tcW w:w="810" w:type="dxa"/>
          </w:tcPr>
          <w:sdt>
            <w:sdtPr>
              <w:id w:val="812836282"/>
              <w14:checkbox>
                <w14:checked w14:val="1"/>
                <w14:checkedState w14:val="2612" w14:font="MS Gothic"/>
                <w14:uncheckedState w14:val="2610" w14:font="MS Gothic"/>
              </w14:checkbox>
            </w:sdtPr>
            <w:sdtEndPr/>
            <w:sdtContent>
              <w:p w14:paraId="1CD03D9C" w14:textId="514C9352" w:rsidR="00FF4DCA" w:rsidRPr="00740607" w:rsidRDefault="00FE5839" w:rsidP="002C677B">
                <w:pPr>
                  <w:jc w:val="center"/>
                </w:pPr>
                <w:r w:rsidRPr="00740607">
                  <w:rPr>
                    <w:rFonts w:ascii="MS Gothic" w:eastAsia="MS Gothic" w:hAnsi="MS Gothic" w:hint="eastAsia"/>
                  </w:rPr>
                  <w:t>☒</w:t>
                </w:r>
              </w:p>
            </w:sdtContent>
          </w:sdt>
        </w:tc>
        <w:tc>
          <w:tcPr>
            <w:tcW w:w="4500" w:type="dxa"/>
            <w:gridSpan w:val="2"/>
          </w:tcPr>
          <w:p w14:paraId="7BD85413" w14:textId="77777777" w:rsidR="00FF4DCA" w:rsidRPr="00740607" w:rsidRDefault="00FF4DCA" w:rsidP="002C677B">
            <w:pPr>
              <w:rPr>
                <w:b/>
                <w:sz w:val="22"/>
                <w:szCs w:val="22"/>
              </w:rPr>
            </w:pPr>
            <w:r w:rsidRPr="00740607">
              <w:rPr>
                <w:b/>
                <w:sz w:val="22"/>
                <w:szCs w:val="22"/>
              </w:rPr>
              <w:t xml:space="preserve">Holly Ferris, </w:t>
            </w:r>
            <w:r w:rsidRPr="00740607">
              <w:rPr>
                <w:i/>
                <w:sz w:val="22"/>
                <w:szCs w:val="22"/>
              </w:rPr>
              <w:t>Assistant Biosafety Officer</w:t>
            </w:r>
          </w:p>
        </w:tc>
      </w:tr>
      <w:tr w:rsidR="00740607" w:rsidRPr="00740607" w14:paraId="3FE1F775" w14:textId="77777777" w:rsidTr="002861C7">
        <w:trPr>
          <w:cantSplit/>
        </w:trPr>
        <w:tc>
          <w:tcPr>
            <w:tcW w:w="1170" w:type="dxa"/>
            <w:vMerge w:val="restart"/>
          </w:tcPr>
          <w:p w14:paraId="65463040" w14:textId="77777777" w:rsidR="002D7F60" w:rsidRPr="00740607" w:rsidRDefault="002D7F60" w:rsidP="002C677B">
            <w:pPr>
              <w:jc w:val="center"/>
            </w:pPr>
          </w:p>
        </w:tc>
        <w:tc>
          <w:tcPr>
            <w:tcW w:w="2677" w:type="dxa"/>
            <w:vMerge w:val="restart"/>
            <w:vAlign w:val="center"/>
          </w:tcPr>
          <w:p w14:paraId="50B5FB63" w14:textId="0EEA921F" w:rsidR="002D7F60" w:rsidRPr="00740607" w:rsidRDefault="00330499" w:rsidP="00AD5C15">
            <w:pPr>
              <w:pStyle w:val="Footer"/>
              <w:tabs>
                <w:tab w:val="clear" w:pos="4320"/>
                <w:tab w:val="clear" w:pos="8640"/>
              </w:tabs>
              <w:jc w:val="both"/>
              <w:rPr>
                <w:sz w:val="22"/>
                <w:szCs w:val="22"/>
              </w:rPr>
            </w:pPr>
            <w:r w:rsidRPr="00740607">
              <w:rPr>
                <w:sz w:val="22"/>
                <w:szCs w:val="22"/>
              </w:rPr>
              <w:t>EHS</w:t>
            </w:r>
          </w:p>
        </w:tc>
        <w:tc>
          <w:tcPr>
            <w:tcW w:w="1913" w:type="dxa"/>
            <w:vMerge w:val="restart"/>
          </w:tcPr>
          <w:p w14:paraId="7079F3A2" w14:textId="77777777" w:rsidR="002D7F60" w:rsidRPr="00740607" w:rsidRDefault="002D7F60" w:rsidP="002C677B">
            <w:pPr>
              <w:jc w:val="center"/>
              <w:rPr>
                <w:sz w:val="22"/>
                <w:szCs w:val="22"/>
              </w:rPr>
            </w:pPr>
          </w:p>
        </w:tc>
        <w:tc>
          <w:tcPr>
            <w:tcW w:w="810" w:type="dxa"/>
            <w:tcBorders>
              <w:bottom w:val="single" w:sz="4" w:space="0" w:color="auto"/>
            </w:tcBorders>
          </w:tcPr>
          <w:p w14:paraId="1184728F" w14:textId="77777777" w:rsidR="002D7F60" w:rsidRPr="00740607" w:rsidRDefault="002D7F60" w:rsidP="002C677B">
            <w:pPr>
              <w:pStyle w:val="Footer"/>
            </w:pPr>
          </w:p>
        </w:tc>
        <w:tc>
          <w:tcPr>
            <w:tcW w:w="3037" w:type="dxa"/>
            <w:tcBorders>
              <w:bottom w:val="single" w:sz="4" w:space="0" w:color="auto"/>
            </w:tcBorders>
          </w:tcPr>
          <w:p w14:paraId="212B9039" w14:textId="77777777" w:rsidR="002D7F60" w:rsidRPr="00740607" w:rsidRDefault="002D7F60" w:rsidP="002C677B">
            <w:pPr>
              <w:pStyle w:val="Footer"/>
              <w:rPr>
                <w:sz w:val="22"/>
                <w:szCs w:val="22"/>
              </w:rPr>
            </w:pPr>
            <w:r w:rsidRPr="00740607">
              <w:rPr>
                <w:sz w:val="22"/>
                <w:szCs w:val="22"/>
              </w:rPr>
              <w:t>EHS</w:t>
            </w:r>
          </w:p>
        </w:tc>
        <w:tc>
          <w:tcPr>
            <w:tcW w:w="1463" w:type="dxa"/>
            <w:tcBorders>
              <w:bottom w:val="single" w:sz="4" w:space="0" w:color="auto"/>
            </w:tcBorders>
          </w:tcPr>
          <w:p w14:paraId="1F489DFF" w14:textId="77777777" w:rsidR="002D7F60" w:rsidRPr="00740607" w:rsidRDefault="002D7F60" w:rsidP="002C677B">
            <w:pPr>
              <w:pStyle w:val="Footer"/>
              <w:jc w:val="center"/>
              <w:rPr>
                <w:sz w:val="22"/>
                <w:szCs w:val="22"/>
              </w:rPr>
            </w:pPr>
            <w:r w:rsidRPr="00740607">
              <w:rPr>
                <w:sz w:val="22"/>
                <w:szCs w:val="22"/>
              </w:rPr>
              <w:t>rDNA, Bio</w:t>
            </w:r>
          </w:p>
        </w:tc>
      </w:tr>
      <w:tr w:rsidR="00740607" w:rsidRPr="00740607" w14:paraId="4B2FDF09" w14:textId="77777777" w:rsidTr="002861C7">
        <w:trPr>
          <w:cantSplit/>
        </w:trPr>
        <w:tc>
          <w:tcPr>
            <w:tcW w:w="1170" w:type="dxa"/>
            <w:vMerge/>
          </w:tcPr>
          <w:p w14:paraId="5ADF29B4" w14:textId="77777777" w:rsidR="002D7F60" w:rsidRPr="00740607" w:rsidRDefault="002D7F60" w:rsidP="002C677B">
            <w:pPr>
              <w:jc w:val="center"/>
            </w:pPr>
          </w:p>
        </w:tc>
        <w:tc>
          <w:tcPr>
            <w:tcW w:w="2677" w:type="dxa"/>
            <w:vMerge/>
            <w:vAlign w:val="center"/>
          </w:tcPr>
          <w:p w14:paraId="3E4FD54D" w14:textId="77777777" w:rsidR="002D7F60" w:rsidRPr="00740607" w:rsidRDefault="002D7F60" w:rsidP="002C677B">
            <w:pPr>
              <w:pStyle w:val="Footer"/>
              <w:tabs>
                <w:tab w:val="clear" w:pos="4320"/>
                <w:tab w:val="clear" w:pos="8640"/>
              </w:tabs>
              <w:rPr>
                <w:sz w:val="22"/>
                <w:szCs w:val="22"/>
              </w:rPr>
            </w:pPr>
          </w:p>
        </w:tc>
        <w:tc>
          <w:tcPr>
            <w:tcW w:w="1913" w:type="dxa"/>
            <w:vMerge/>
          </w:tcPr>
          <w:p w14:paraId="17B6CEEE" w14:textId="77777777" w:rsidR="002D7F60" w:rsidRPr="00740607" w:rsidRDefault="002D7F60" w:rsidP="002C677B">
            <w:pPr>
              <w:jc w:val="center"/>
              <w:rPr>
                <w:sz w:val="22"/>
                <w:szCs w:val="22"/>
              </w:rPr>
            </w:pPr>
          </w:p>
        </w:tc>
        <w:tc>
          <w:tcPr>
            <w:tcW w:w="810" w:type="dxa"/>
            <w:tcBorders>
              <w:bottom w:val="single" w:sz="4" w:space="0" w:color="auto"/>
            </w:tcBorders>
          </w:tcPr>
          <w:sdt>
            <w:sdtPr>
              <w:id w:val="1900945122"/>
              <w14:checkbox>
                <w14:checked w14:val="1"/>
                <w14:checkedState w14:val="2612" w14:font="MS Gothic"/>
                <w14:uncheckedState w14:val="2610" w14:font="MS Gothic"/>
              </w14:checkbox>
            </w:sdtPr>
            <w:sdtEndPr/>
            <w:sdtContent>
              <w:p w14:paraId="5B2D3FC6" w14:textId="3952D1D5" w:rsidR="002D7F60" w:rsidRPr="00740607" w:rsidRDefault="00FE5839" w:rsidP="002C677B">
                <w:pPr>
                  <w:jc w:val="center"/>
                </w:pPr>
                <w:r w:rsidRPr="00740607">
                  <w:rPr>
                    <w:rFonts w:ascii="MS Gothic" w:eastAsia="MS Gothic" w:hAnsi="MS Gothic" w:hint="eastAsia"/>
                  </w:rPr>
                  <w:t>☒</w:t>
                </w:r>
              </w:p>
            </w:sdtContent>
          </w:sdt>
        </w:tc>
        <w:tc>
          <w:tcPr>
            <w:tcW w:w="4500" w:type="dxa"/>
            <w:gridSpan w:val="2"/>
            <w:tcBorders>
              <w:bottom w:val="single" w:sz="4" w:space="0" w:color="auto"/>
            </w:tcBorders>
          </w:tcPr>
          <w:p w14:paraId="71F47B6C" w14:textId="77777777" w:rsidR="002D7F60" w:rsidRPr="00740607" w:rsidRDefault="002D7F60" w:rsidP="002C677B">
            <w:pPr>
              <w:pStyle w:val="Footer"/>
              <w:rPr>
                <w:sz w:val="22"/>
                <w:szCs w:val="22"/>
              </w:rPr>
            </w:pPr>
            <w:r w:rsidRPr="00740607">
              <w:rPr>
                <w:b/>
                <w:sz w:val="22"/>
                <w:szCs w:val="22"/>
              </w:rPr>
              <w:t xml:space="preserve">Anthony Dent, </w:t>
            </w:r>
            <w:r w:rsidRPr="00740607">
              <w:rPr>
                <w:i/>
                <w:sz w:val="22"/>
                <w:szCs w:val="22"/>
              </w:rPr>
              <w:t>IBC Coordinator</w:t>
            </w:r>
          </w:p>
        </w:tc>
      </w:tr>
      <w:tr w:rsidR="00740607" w:rsidRPr="00740607" w14:paraId="46143B20" w14:textId="77777777" w:rsidTr="002C677B">
        <w:trPr>
          <w:cantSplit/>
        </w:trPr>
        <w:tc>
          <w:tcPr>
            <w:tcW w:w="1170" w:type="dxa"/>
            <w:vMerge/>
            <w:tcBorders>
              <w:bottom w:val="single" w:sz="4" w:space="0" w:color="auto"/>
            </w:tcBorders>
          </w:tcPr>
          <w:p w14:paraId="068C3F67" w14:textId="77777777" w:rsidR="002D7F60" w:rsidRPr="00740607" w:rsidRDefault="002D7F60" w:rsidP="002C677B">
            <w:pPr>
              <w:jc w:val="center"/>
            </w:pPr>
          </w:p>
        </w:tc>
        <w:tc>
          <w:tcPr>
            <w:tcW w:w="2677" w:type="dxa"/>
            <w:vMerge/>
            <w:tcBorders>
              <w:bottom w:val="single" w:sz="4" w:space="0" w:color="auto"/>
            </w:tcBorders>
            <w:vAlign w:val="center"/>
          </w:tcPr>
          <w:p w14:paraId="4D6911CF" w14:textId="77777777" w:rsidR="002D7F60" w:rsidRPr="00740607" w:rsidRDefault="002D7F60" w:rsidP="002C677B">
            <w:pPr>
              <w:pStyle w:val="Footer"/>
              <w:tabs>
                <w:tab w:val="clear" w:pos="4320"/>
                <w:tab w:val="clear" w:pos="8640"/>
              </w:tabs>
              <w:rPr>
                <w:sz w:val="22"/>
                <w:szCs w:val="22"/>
              </w:rPr>
            </w:pPr>
          </w:p>
        </w:tc>
        <w:tc>
          <w:tcPr>
            <w:tcW w:w="1913" w:type="dxa"/>
            <w:vMerge/>
            <w:tcBorders>
              <w:bottom w:val="single" w:sz="4" w:space="0" w:color="auto"/>
            </w:tcBorders>
          </w:tcPr>
          <w:p w14:paraId="52DCFF4D" w14:textId="77777777" w:rsidR="002D7F60" w:rsidRPr="00740607" w:rsidRDefault="002D7F60" w:rsidP="002C677B">
            <w:pPr>
              <w:jc w:val="center"/>
              <w:rPr>
                <w:sz w:val="22"/>
                <w:szCs w:val="22"/>
              </w:rPr>
            </w:pPr>
          </w:p>
        </w:tc>
        <w:tc>
          <w:tcPr>
            <w:tcW w:w="810" w:type="dxa"/>
            <w:tcBorders>
              <w:bottom w:val="single" w:sz="4" w:space="0" w:color="auto"/>
            </w:tcBorders>
          </w:tcPr>
          <w:p w14:paraId="033B034B" w14:textId="77777777" w:rsidR="002D7F60" w:rsidRPr="00740607" w:rsidRDefault="002D7F60" w:rsidP="002C677B">
            <w:pPr>
              <w:pStyle w:val="Footer"/>
            </w:pPr>
          </w:p>
        </w:tc>
        <w:tc>
          <w:tcPr>
            <w:tcW w:w="3037" w:type="dxa"/>
            <w:tcBorders>
              <w:bottom w:val="single" w:sz="4" w:space="0" w:color="auto"/>
            </w:tcBorders>
          </w:tcPr>
          <w:p w14:paraId="09FA1151" w14:textId="77777777" w:rsidR="002D7F60" w:rsidRPr="00740607" w:rsidRDefault="002D7F60" w:rsidP="002C677B">
            <w:pPr>
              <w:pStyle w:val="Footer"/>
              <w:rPr>
                <w:sz w:val="22"/>
                <w:szCs w:val="22"/>
              </w:rPr>
            </w:pPr>
            <w:r w:rsidRPr="00740607">
              <w:rPr>
                <w:sz w:val="22"/>
                <w:szCs w:val="22"/>
              </w:rPr>
              <w:t>ORRP</w:t>
            </w:r>
          </w:p>
        </w:tc>
        <w:tc>
          <w:tcPr>
            <w:tcW w:w="1463" w:type="dxa"/>
            <w:tcBorders>
              <w:bottom w:val="single" w:sz="4" w:space="0" w:color="auto"/>
            </w:tcBorders>
          </w:tcPr>
          <w:p w14:paraId="59770554" w14:textId="77777777" w:rsidR="002D7F60" w:rsidRPr="00740607" w:rsidRDefault="002D7F60" w:rsidP="002C677B">
            <w:pPr>
              <w:pStyle w:val="Footer"/>
              <w:jc w:val="center"/>
              <w:rPr>
                <w:sz w:val="22"/>
                <w:szCs w:val="22"/>
              </w:rPr>
            </w:pPr>
            <w:r w:rsidRPr="00740607">
              <w:rPr>
                <w:sz w:val="22"/>
                <w:szCs w:val="22"/>
              </w:rPr>
              <w:t>rDNA, Bio</w:t>
            </w:r>
          </w:p>
        </w:tc>
      </w:tr>
      <w:tr w:rsidR="00740607" w:rsidRPr="00740607" w14:paraId="60447FE3" w14:textId="77777777" w:rsidTr="002C677B">
        <w:trPr>
          <w:cantSplit/>
        </w:trPr>
        <w:sdt>
          <w:sdtPr>
            <w:id w:val="-1935041215"/>
            <w14:checkbox>
              <w14:checked w14:val="0"/>
              <w14:checkedState w14:val="2612" w14:font="MS Gothic"/>
              <w14:uncheckedState w14:val="2610" w14:font="MS Gothic"/>
            </w14:checkbox>
          </w:sdtPr>
          <w:sdtEndPr/>
          <w:sdtContent>
            <w:tc>
              <w:tcPr>
                <w:tcW w:w="1170" w:type="dxa"/>
                <w:shd w:val="clear" w:color="auto" w:fill="D9D9D9"/>
              </w:tcPr>
              <w:p w14:paraId="112D2075" w14:textId="07F9417C" w:rsidR="00FF4DCA" w:rsidRPr="00740607" w:rsidRDefault="00FE5839" w:rsidP="002C677B">
                <w:pPr>
                  <w:jc w:val="center"/>
                </w:pPr>
                <w:r w:rsidRPr="00740607">
                  <w:rPr>
                    <w:rFonts w:ascii="MS Gothic" w:eastAsia="MS Gothic" w:hAnsi="MS Gothic" w:hint="eastAsia"/>
                  </w:rPr>
                  <w:t>☐</w:t>
                </w:r>
              </w:p>
            </w:tc>
          </w:sdtContent>
        </w:sdt>
        <w:tc>
          <w:tcPr>
            <w:tcW w:w="4590" w:type="dxa"/>
            <w:gridSpan w:val="2"/>
            <w:shd w:val="clear" w:color="auto" w:fill="D9D9D9"/>
          </w:tcPr>
          <w:p w14:paraId="0B42D637" w14:textId="56338F99" w:rsidR="00FF4DCA" w:rsidRPr="00740607" w:rsidRDefault="002D7F60" w:rsidP="002C677B">
            <w:pPr>
              <w:rPr>
                <w:b/>
                <w:sz w:val="22"/>
                <w:szCs w:val="22"/>
              </w:rPr>
            </w:pPr>
            <w:r w:rsidRPr="00740607">
              <w:rPr>
                <w:b/>
                <w:sz w:val="22"/>
                <w:szCs w:val="22"/>
              </w:rPr>
              <w:t>Monica Venere</w:t>
            </w:r>
            <w:r w:rsidR="00FF4DCA" w:rsidRPr="00740607">
              <w:rPr>
                <w:b/>
                <w:sz w:val="22"/>
                <w:szCs w:val="22"/>
              </w:rPr>
              <w:t>,</w:t>
            </w:r>
            <w:r w:rsidR="00FF4DCA" w:rsidRPr="00740607">
              <w:rPr>
                <w:i/>
                <w:sz w:val="22"/>
                <w:szCs w:val="22"/>
              </w:rPr>
              <w:t xml:space="preserve"> vice chair</w:t>
            </w:r>
          </w:p>
        </w:tc>
        <w:sdt>
          <w:sdtPr>
            <w:id w:val="2044402358"/>
            <w14:checkbox>
              <w14:checked w14:val="1"/>
              <w14:checkedState w14:val="2612" w14:font="MS Gothic"/>
              <w14:uncheckedState w14:val="2610" w14:font="MS Gothic"/>
            </w14:checkbox>
          </w:sdtPr>
          <w:sdtEndPr/>
          <w:sdtContent>
            <w:tc>
              <w:tcPr>
                <w:tcW w:w="810" w:type="dxa"/>
                <w:shd w:val="clear" w:color="auto" w:fill="D9D9D9"/>
              </w:tcPr>
              <w:p w14:paraId="1E20A7D1" w14:textId="61DC0BF8" w:rsidR="00FF4DCA" w:rsidRPr="00740607" w:rsidRDefault="00FE5839" w:rsidP="002C677B">
                <w:pPr>
                  <w:jc w:val="center"/>
                </w:pPr>
                <w:r w:rsidRPr="00740607">
                  <w:rPr>
                    <w:rFonts w:ascii="MS Gothic" w:eastAsia="MS Gothic" w:hAnsi="MS Gothic" w:hint="eastAsia"/>
                  </w:rPr>
                  <w:t>☒</w:t>
                </w:r>
              </w:p>
            </w:tc>
          </w:sdtContent>
        </w:sdt>
        <w:tc>
          <w:tcPr>
            <w:tcW w:w="4500" w:type="dxa"/>
            <w:gridSpan w:val="2"/>
            <w:shd w:val="clear" w:color="auto" w:fill="D9D9D9"/>
          </w:tcPr>
          <w:p w14:paraId="65D2BA5D" w14:textId="2A619AC6" w:rsidR="00FF4DCA" w:rsidRPr="00740607" w:rsidRDefault="002D7F60" w:rsidP="002C677B">
            <w:pPr>
              <w:rPr>
                <w:b/>
                <w:sz w:val="22"/>
                <w:szCs w:val="22"/>
              </w:rPr>
            </w:pPr>
            <w:r w:rsidRPr="00740607">
              <w:rPr>
                <w:b/>
                <w:sz w:val="22"/>
                <w:szCs w:val="22"/>
              </w:rPr>
              <w:t>Adriana Forero</w:t>
            </w:r>
          </w:p>
        </w:tc>
      </w:tr>
      <w:tr w:rsidR="00740607" w:rsidRPr="00740607" w14:paraId="31750064" w14:textId="77777777" w:rsidTr="002C677B">
        <w:trPr>
          <w:cantSplit/>
        </w:trPr>
        <w:tc>
          <w:tcPr>
            <w:tcW w:w="1170" w:type="dxa"/>
            <w:shd w:val="clear" w:color="auto" w:fill="D9D9D9"/>
          </w:tcPr>
          <w:p w14:paraId="3EEB1C34" w14:textId="77777777" w:rsidR="00FF4DCA" w:rsidRPr="00740607" w:rsidRDefault="00FF4DCA" w:rsidP="002C677B"/>
        </w:tc>
        <w:tc>
          <w:tcPr>
            <w:tcW w:w="2677" w:type="dxa"/>
            <w:shd w:val="clear" w:color="auto" w:fill="D9D9D9"/>
          </w:tcPr>
          <w:p w14:paraId="5CA5D094" w14:textId="43BB6F2A" w:rsidR="00FF4DCA" w:rsidRPr="00740607" w:rsidRDefault="00FE3166" w:rsidP="002C677B">
            <w:pPr>
              <w:rPr>
                <w:sz w:val="22"/>
                <w:szCs w:val="22"/>
              </w:rPr>
            </w:pPr>
            <w:r w:rsidRPr="00740607">
              <w:rPr>
                <w:sz w:val="22"/>
                <w:szCs w:val="22"/>
              </w:rPr>
              <w:t>Radiation Oncology</w:t>
            </w:r>
          </w:p>
        </w:tc>
        <w:tc>
          <w:tcPr>
            <w:tcW w:w="1913" w:type="dxa"/>
            <w:shd w:val="clear" w:color="auto" w:fill="D9D9D9"/>
          </w:tcPr>
          <w:p w14:paraId="603FA7DD" w14:textId="77777777" w:rsidR="00FF4DCA" w:rsidRPr="00740607" w:rsidRDefault="00FF4DCA" w:rsidP="002C677B">
            <w:pPr>
              <w:rPr>
                <w:sz w:val="22"/>
                <w:szCs w:val="22"/>
              </w:rPr>
            </w:pPr>
            <w:r w:rsidRPr="00740607">
              <w:rPr>
                <w:sz w:val="22"/>
                <w:szCs w:val="22"/>
              </w:rPr>
              <w:t>rDNA, Bio</w:t>
            </w:r>
          </w:p>
        </w:tc>
        <w:tc>
          <w:tcPr>
            <w:tcW w:w="810" w:type="dxa"/>
            <w:tcBorders>
              <w:bottom w:val="single" w:sz="4" w:space="0" w:color="auto"/>
            </w:tcBorders>
            <w:shd w:val="clear" w:color="auto" w:fill="D9D9D9"/>
          </w:tcPr>
          <w:p w14:paraId="0517AAEC" w14:textId="77777777" w:rsidR="00FF4DCA" w:rsidRPr="00740607" w:rsidRDefault="00FF4DCA" w:rsidP="002C677B"/>
        </w:tc>
        <w:tc>
          <w:tcPr>
            <w:tcW w:w="3037" w:type="dxa"/>
            <w:tcBorders>
              <w:bottom w:val="single" w:sz="4" w:space="0" w:color="auto"/>
            </w:tcBorders>
            <w:shd w:val="clear" w:color="auto" w:fill="D9D9D9"/>
          </w:tcPr>
          <w:p w14:paraId="7804C6D8" w14:textId="2CC26ACE" w:rsidR="00FF4DCA" w:rsidRPr="00740607" w:rsidRDefault="002D7F60" w:rsidP="002C677B">
            <w:pPr>
              <w:rPr>
                <w:sz w:val="22"/>
                <w:szCs w:val="22"/>
              </w:rPr>
            </w:pPr>
            <w:r w:rsidRPr="00740607">
              <w:rPr>
                <w:sz w:val="22"/>
                <w:szCs w:val="22"/>
              </w:rPr>
              <w:t>Microbial Inf/Immun.</w:t>
            </w:r>
          </w:p>
        </w:tc>
        <w:tc>
          <w:tcPr>
            <w:tcW w:w="1463" w:type="dxa"/>
            <w:tcBorders>
              <w:bottom w:val="single" w:sz="4" w:space="0" w:color="auto"/>
            </w:tcBorders>
            <w:shd w:val="clear" w:color="auto" w:fill="D9D9D9"/>
          </w:tcPr>
          <w:p w14:paraId="6A4D45A0" w14:textId="455D8581" w:rsidR="00FF4DCA" w:rsidRPr="00740607" w:rsidRDefault="002D7F60" w:rsidP="002C677B">
            <w:pPr>
              <w:rPr>
                <w:sz w:val="22"/>
                <w:szCs w:val="22"/>
              </w:rPr>
            </w:pPr>
            <w:r w:rsidRPr="00740607">
              <w:rPr>
                <w:sz w:val="22"/>
                <w:szCs w:val="22"/>
              </w:rPr>
              <w:t>rDNA, Bio</w:t>
            </w:r>
          </w:p>
        </w:tc>
      </w:tr>
      <w:tr w:rsidR="00740607" w:rsidRPr="00740607" w14:paraId="23471F89" w14:textId="77777777" w:rsidTr="002C677B">
        <w:trPr>
          <w:cantSplit/>
        </w:trPr>
        <w:sdt>
          <w:sdtPr>
            <w:id w:val="736826846"/>
            <w14:checkbox>
              <w14:checked w14:val="1"/>
              <w14:checkedState w14:val="2612" w14:font="MS Gothic"/>
              <w14:uncheckedState w14:val="2610" w14:font="MS Gothic"/>
            </w14:checkbox>
          </w:sdtPr>
          <w:sdtEndPr/>
          <w:sdtContent>
            <w:tc>
              <w:tcPr>
                <w:tcW w:w="1170" w:type="dxa"/>
                <w:tcBorders>
                  <w:bottom w:val="single" w:sz="4" w:space="0" w:color="auto"/>
                </w:tcBorders>
              </w:tcPr>
              <w:p w14:paraId="42594346" w14:textId="6AC50772" w:rsidR="002D7F60" w:rsidRPr="00740607" w:rsidRDefault="00FE5839" w:rsidP="002D7F60">
                <w:pPr>
                  <w:jc w:val="center"/>
                </w:pPr>
                <w:r w:rsidRPr="00740607">
                  <w:rPr>
                    <w:rFonts w:ascii="MS Gothic" w:eastAsia="MS Gothic" w:hAnsi="MS Gothic" w:hint="eastAsia"/>
                  </w:rPr>
                  <w:t>☒</w:t>
                </w:r>
              </w:p>
            </w:tc>
          </w:sdtContent>
        </w:sdt>
        <w:tc>
          <w:tcPr>
            <w:tcW w:w="2677" w:type="dxa"/>
            <w:tcBorders>
              <w:bottom w:val="single" w:sz="4" w:space="0" w:color="auto"/>
            </w:tcBorders>
          </w:tcPr>
          <w:p w14:paraId="7576B29D" w14:textId="448C5A3F" w:rsidR="002D7F60" w:rsidRPr="00740607" w:rsidRDefault="00932796" w:rsidP="002D7F60">
            <w:pPr>
              <w:rPr>
                <w:b/>
                <w:sz w:val="22"/>
                <w:szCs w:val="22"/>
              </w:rPr>
            </w:pPr>
            <w:r w:rsidRPr="00740607">
              <w:rPr>
                <w:b/>
                <w:sz w:val="22"/>
                <w:szCs w:val="22"/>
              </w:rPr>
              <w:t>Sumit Ghosh</w:t>
            </w:r>
          </w:p>
        </w:tc>
        <w:tc>
          <w:tcPr>
            <w:tcW w:w="1913" w:type="dxa"/>
            <w:tcBorders>
              <w:bottom w:val="single" w:sz="4" w:space="0" w:color="auto"/>
            </w:tcBorders>
          </w:tcPr>
          <w:p w14:paraId="65AF173C" w14:textId="77777777" w:rsidR="002D7F60" w:rsidRPr="00740607" w:rsidRDefault="002D7F60" w:rsidP="002D7F60">
            <w:pPr>
              <w:rPr>
                <w:sz w:val="22"/>
                <w:szCs w:val="22"/>
              </w:rPr>
            </w:pPr>
            <w:r w:rsidRPr="00740607">
              <w:rPr>
                <w:sz w:val="22"/>
                <w:szCs w:val="22"/>
              </w:rPr>
              <w:t>rDNA, Bio</w:t>
            </w:r>
          </w:p>
        </w:tc>
        <w:sdt>
          <w:sdtPr>
            <w:id w:val="167143332"/>
            <w14:checkbox>
              <w14:checked w14:val="0"/>
              <w14:checkedState w14:val="2612" w14:font="MS Gothic"/>
              <w14:uncheckedState w14:val="2610" w14:font="MS Gothic"/>
            </w14:checkbox>
          </w:sdtPr>
          <w:sdtEndPr/>
          <w:sdtContent>
            <w:tc>
              <w:tcPr>
                <w:tcW w:w="810" w:type="dxa"/>
                <w:tcBorders>
                  <w:bottom w:val="single" w:sz="4" w:space="0" w:color="auto"/>
                </w:tcBorders>
              </w:tcPr>
              <w:p w14:paraId="091B4FB6" w14:textId="3CF205AA" w:rsidR="002D7F60" w:rsidRPr="00740607" w:rsidRDefault="002D7F60" w:rsidP="002D7F60">
                <w:pPr>
                  <w:jc w:val="center"/>
                </w:pPr>
                <w:r w:rsidRPr="00740607">
                  <w:rPr>
                    <w:rFonts w:ascii="MS Gothic" w:eastAsia="MS Gothic" w:hAnsi="MS Gothic" w:hint="eastAsia"/>
                  </w:rPr>
                  <w:t>☐</w:t>
                </w:r>
              </w:p>
            </w:tc>
          </w:sdtContent>
        </w:sdt>
        <w:tc>
          <w:tcPr>
            <w:tcW w:w="3037" w:type="dxa"/>
            <w:tcBorders>
              <w:bottom w:val="single" w:sz="4" w:space="0" w:color="auto"/>
            </w:tcBorders>
            <w:vAlign w:val="center"/>
          </w:tcPr>
          <w:p w14:paraId="77CDB6B5" w14:textId="7E2C76F2" w:rsidR="002D7F60" w:rsidRPr="00740607" w:rsidRDefault="00932796" w:rsidP="002D7F60">
            <w:pPr>
              <w:rPr>
                <w:b/>
                <w:sz w:val="22"/>
                <w:szCs w:val="22"/>
              </w:rPr>
            </w:pPr>
            <w:r w:rsidRPr="00740607">
              <w:rPr>
                <w:b/>
                <w:sz w:val="22"/>
                <w:szCs w:val="22"/>
              </w:rPr>
              <w:t>TBD</w:t>
            </w:r>
          </w:p>
        </w:tc>
        <w:tc>
          <w:tcPr>
            <w:tcW w:w="1463" w:type="dxa"/>
            <w:tcBorders>
              <w:bottom w:val="single" w:sz="4" w:space="0" w:color="auto"/>
            </w:tcBorders>
          </w:tcPr>
          <w:p w14:paraId="29E7236F" w14:textId="44DBDD33" w:rsidR="002D7F60" w:rsidRPr="00740607" w:rsidRDefault="002D7F60" w:rsidP="002D7F60">
            <w:pPr>
              <w:jc w:val="center"/>
              <w:rPr>
                <w:sz w:val="22"/>
                <w:szCs w:val="22"/>
              </w:rPr>
            </w:pPr>
          </w:p>
        </w:tc>
      </w:tr>
      <w:tr w:rsidR="00740607" w:rsidRPr="00740607" w14:paraId="3B27335E" w14:textId="77777777" w:rsidTr="002C677B">
        <w:trPr>
          <w:cantSplit/>
        </w:trPr>
        <w:tc>
          <w:tcPr>
            <w:tcW w:w="1170" w:type="dxa"/>
            <w:tcBorders>
              <w:bottom w:val="single" w:sz="4" w:space="0" w:color="auto"/>
            </w:tcBorders>
          </w:tcPr>
          <w:p w14:paraId="7A9185CF" w14:textId="77777777" w:rsidR="002D7F60" w:rsidRPr="00740607" w:rsidRDefault="002D7F60" w:rsidP="002D7F60"/>
        </w:tc>
        <w:tc>
          <w:tcPr>
            <w:tcW w:w="2677" w:type="dxa"/>
            <w:tcBorders>
              <w:bottom w:val="single" w:sz="4" w:space="0" w:color="auto"/>
            </w:tcBorders>
          </w:tcPr>
          <w:p w14:paraId="3BC75B7F" w14:textId="166289D0" w:rsidR="002D7F60" w:rsidRPr="00740607" w:rsidRDefault="00932796" w:rsidP="002D7F60">
            <w:pPr>
              <w:rPr>
                <w:sz w:val="22"/>
                <w:szCs w:val="22"/>
              </w:rPr>
            </w:pPr>
            <w:r w:rsidRPr="00740607">
              <w:rPr>
                <w:sz w:val="22"/>
                <w:szCs w:val="22"/>
              </w:rPr>
              <w:t>Nationwide Children’s</w:t>
            </w:r>
          </w:p>
        </w:tc>
        <w:tc>
          <w:tcPr>
            <w:tcW w:w="1913" w:type="dxa"/>
            <w:tcBorders>
              <w:bottom w:val="single" w:sz="4" w:space="0" w:color="auto"/>
            </w:tcBorders>
          </w:tcPr>
          <w:p w14:paraId="6A0DF65E" w14:textId="77777777" w:rsidR="002D7F60" w:rsidRPr="00740607" w:rsidRDefault="002D7F60" w:rsidP="002D7F60">
            <w:pPr>
              <w:rPr>
                <w:sz w:val="22"/>
                <w:szCs w:val="22"/>
              </w:rPr>
            </w:pPr>
          </w:p>
        </w:tc>
        <w:tc>
          <w:tcPr>
            <w:tcW w:w="810" w:type="dxa"/>
            <w:tcBorders>
              <w:bottom w:val="single" w:sz="4" w:space="0" w:color="auto"/>
            </w:tcBorders>
          </w:tcPr>
          <w:p w14:paraId="34B16F2F" w14:textId="77777777" w:rsidR="002D7F60" w:rsidRPr="00740607" w:rsidRDefault="002D7F60" w:rsidP="002D7F60"/>
        </w:tc>
        <w:tc>
          <w:tcPr>
            <w:tcW w:w="3037" w:type="dxa"/>
            <w:tcBorders>
              <w:bottom w:val="single" w:sz="4" w:space="0" w:color="auto"/>
            </w:tcBorders>
          </w:tcPr>
          <w:p w14:paraId="16031B4B" w14:textId="5D4DB86B" w:rsidR="002D7F60" w:rsidRPr="00740607" w:rsidRDefault="002D7F60" w:rsidP="002D7F60">
            <w:pPr>
              <w:rPr>
                <w:sz w:val="22"/>
                <w:szCs w:val="22"/>
              </w:rPr>
            </w:pPr>
          </w:p>
        </w:tc>
        <w:tc>
          <w:tcPr>
            <w:tcW w:w="1463" w:type="dxa"/>
            <w:tcBorders>
              <w:bottom w:val="single" w:sz="4" w:space="0" w:color="auto"/>
            </w:tcBorders>
          </w:tcPr>
          <w:p w14:paraId="103ACF16" w14:textId="77777777" w:rsidR="002D7F60" w:rsidRPr="00740607" w:rsidRDefault="002D7F60" w:rsidP="002D7F60">
            <w:pPr>
              <w:rPr>
                <w:sz w:val="22"/>
                <w:szCs w:val="22"/>
              </w:rPr>
            </w:pPr>
          </w:p>
        </w:tc>
      </w:tr>
      <w:tr w:rsidR="00740607" w:rsidRPr="00740607" w14:paraId="1410F10E" w14:textId="77777777" w:rsidTr="002C677B">
        <w:trPr>
          <w:cantSplit/>
          <w:trHeight w:val="252"/>
        </w:trPr>
        <w:sdt>
          <w:sdtPr>
            <w:id w:val="546490864"/>
            <w14:checkbox>
              <w14:checked w14:val="1"/>
              <w14:checkedState w14:val="2612" w14:font="MS Gothic"/>
              <w14:uncheckedState w14:val="2610" w14:font="MS Gothic"/>
            </w14:checkbox>
          </w:sdtPr>
          <w:sdtEndPr/>
          <w:sdtContent>
            <w:tc>
              <w:tcPr>
                <w:tcW w:w="1170" w:type="dxa"/>
                <w:shd w:val="clear" w:color="auto" w:fill="D9D9D9"/>
              </w:tcPr>
              <w:p w14:paraId="69EA75B6" w14:textId="6CC644E8" w:rsidR="002D7F60" w:rsidRPr="00740607" w:rsidRDefault="00FE5839" w:rsidP="002D7F60">
                <w:pPr>
                  <w:jc w:val="center"/>
                </w:pPr>
                <w:r w:rsidRPr="00740607">
                  <w:rPr>
                    <w:rFonts w:ascii="MS Gothic" w:eastAsia="MS Gothic" w:hAnsi="MS Gothic" w:hint="eastAsia"/>
                  </w:rPr>
                  <w:t>☒</w:t>
                </w:r>
              </w:p>
            </w:tc>
          </w:sdtContent>
        </w:sdt>
        <w:tc>
          <w:tcPr>
            <w:tcW w:w="4590" w:type="dxa"/>
            <w:gridSpan w:val="2"/>
            <w:shd w:val="clear" w:color="auto" w:fill="D9D9D9"/>
            <w:vAlign w:val="center"/>
          </w:tcPr>
          <w:p w14:paraId="62B2BBC7" w14:textId="77777777" w:rsidR="002D7F60" w:rsidRPr="00740607" w:rsidRDefault="002D7F60" w:rsidP="002D7F60">
            <w:pPr>
              <w:rPr>
                <w:b/>
                <w:spacing w:val="-2"/>
                <w:sz w:val="22"/>
                <w:szCs w:val="22"/>
              </w:rPr>
            </w:pPr>
            <w:r w:rsidRPr="00740607">
              <w:rPr>
                <w:b/>
                <w:sz w:val="22"/>
                <w:szCs w:val="22"/>
              </w:rPr>
              <w:t>Brad Youngblood</w:t>
            </w:r>
          </w:p>
        </w:tc>
        <w:sdt>
          <w:sdtPr>
            <w:id w:val="1703904617"/>
            <w14:checkbox>
              <w14:checked w14:val="0"/>
              <w14:checkedState w14:val="2612" w14:font="MS Gothic"/>
              <w14:uncheckedState w14:val="2610" w14:font="MS Gothic"/>
            </w14:checkbox>
          </w:sdtPr>
          <w:sdtEndPr/>
          <w:sdtContent>
            <w:tc>
              <w:tcPr>
                <w:tcW w:w="810" w:type="dxa"/>
                <w:shd w:val="clear" w:color="auto" w:fill="D9D9D9"/>
              </w:tcPr>
              <w:p w14:paraId="7DDABA60" w14:textId="77777777" w:rsidR="002D7F60" w:rsidRPr="00740607" w:rsidRDefault="002D7F60" w:rsidP="002D7F60">
                <w:pPr>
                  <w:jc w:val="center"/>
                </w:pPr>
                <w:r w:rsidRPr="00740607">
                  <w:rPr>
                    <w:rFonts w:ascii="Segoe UI Symbol" w:eastAsia="MS Gothic" w:hAnsi="Segoe UI Symbol" w:cs="Segoe UI Symbol"/>
                  </w:rPr>
                  <w:t>☐</w:t>
                </w:r>
              </w:p>
            </w:tc>
          </w:sdtContent>
        </w:sdt>
        <w:tc>
          <w:tcPr>
            <w:tcW w:w="4500" w:type="dxa"/>
            <w:gridSpan w:val="2"/>
            <w:shd w:val="clear" w:color="auto" w:fill="D9D9D9"/>
          </w:tcPr>
          <w:p w14:paraId="4B2CE318" w14:textId="77777777" w:rsidR="002D7F60" w:rsidRPr="00740607" w:rsidRDefault="002D7F60" w:rsidP="002D7F60">
            <w:pPr>
              <w:rPr>
                <w:b/>
                <w:sz w:val="22"/>
                <w:szCs w:val="22"/>
              </w:rPr>
            </w:pPr>
            <w:r w:rsidRPr="00740607">
              <w:rPr>
                <w:b/>
                <w:sz w:val="22"/>
                <w:szCs w:val="22"/>
              </w:rPr>
              <w:t>Carrie Freed</w:t>
            </w:r>
          </w:p>
        </w:tc>
      </w:tr>
      <w:tr w:rsidR="00740607" w:rsidRPr="00740607" w14:paraId="264C6D57" w14:textId="77777777" w:rsidTr="002C677B">
        <w:trPr>
          <w:cantSplit/>
          <w:trHeight w:val="252"/>
        </w:trPr>
        <w:tc>
          <w:tcPr>
            <w:tcW w:w="1170" w:type="dxa"/>
            <w:vMerge w:val="restart"/>
            <w:shd w:val="clear" w:color="auto" w:fill="D9D9D9"/>
          </w:tcPr>
          <w:p w14:paraId="68FC57B0" w14:textId="77777777" w:rsidR="002D7F60" w:rsidRPr="00740607" w:rsidRDefault="002D7F60" w:rsidP="002D7F60">
            <w:pPr>
              <w:jc w:val="center"/>
              <w:rPr>
                <w:b/>
              </w:rPr>
            </w:pPr>
          </w:p>
        </w:tc>
        <w:tc>
          <w:tcPr>
            <w:tcW w:w="2677" w:type="dxa"/>
            <w:vMerge w:val="restart"/>
            <w:shd w:val="clear" w:color="auto" w:fill="D9D9D9"/>
          </w:tcPr>
          <w:p w14:paraId="33BCDE38" w14:textId="77777777" w:rsidR="002D7F60" w:rsidRPr="00740607" w:rsidRDefault="002D7F60" w:rsidP="002D7F60">
            <w:pPr>
              <w:rPr>
                <w:spacing w:val="-2"/>
                <w:sz w:val="22"/>
                <w:szCs w:val="22"/>
              </w:rPr>
            </w:pPr>
            <w:r w:rsidRPr="00740607">
              <w:rPr>
                <w:sz w:val="22"/>
                <w:szCs w:val="22"/>
              </w:rPr>
              <w:t>ULAR</w:t>
            </w:r>
          </w:p>
        </w:tc>
        <w:tc>
          <w:tcPr>
            <w:tcW w:w="1913" w:type="dxa"/>
            <w:vMerge w:val="restart"/>
            <w:shd w:val="clear" w:color="auto" w:fill="D9D9D9"/>
          </w:tcPr>
          <w:p w14:paraId="6FA5D7AB" w14:textId="77777777" w:rsidR="002D7F60" w:rsidRPr="00740607" w:rsidRDefault="002D7F60" w:rsidP="002D7F60">
            <w:pPr>
              <w:rPr>
                <w:sz w:val="22"/>
                <w:szCs w:val="22"/>
              </w:rPr>
            </w:pPr>
            <w:r w:rsidRPr="00740607">
              <w:rPr>
                <w:sz w:val="22"/>
                <w:szCs w:val="22"/>
              </w:rPr>
              <w:t>Animal</w:t>
            </w:r>
          </w:p>
        </w:tc>
        <w:sdt>
          <w:sdtPr>
            <w:id w:val="1720630817"/>
            <w14:checkbox>
              <w14:checked w14:val="0"/>
              <w14:checkedState w14:val="2612" w14:font="MS Gothic"/>
              <w14:uncheckedState w14:val="2610" w14:font="MS Gothic"/>
            </w14:checkbox>
          </w:sdtPr>
          <w:sdtEndPr/>
          <w:sdtContent>
            <w:tc>
              <w:tcPr>
                <w:tcW w:w="810" w:type="dxa"/>
                <w:shd w:val="clear" w:color="auto" w:fill="D9D9D9"/>
              </w:tcPr>
              <w:p w14:paraId="484FA658" w14:textId="77777777" w:rsidR="002D7F60" w:rsidRPr="00740607" w:rsidRDefault="002D7F60" w:rsidP="002D7F60">
                <w:pPr>
                  <w:jc w:val="center"/>
                </w:pPr>
                <w:r w:rsidRPr="00740607">
                  <w:rPr>
                    <w:rFonts w:ascii="MS Gothic" w:eastAsia="MS Gothic" w:hAnsi="MS Gothic" w:hint="eastAsia"/>
                  </w:rPr>
                  <w:t>☐</w:t>
                </w:r>
              </w:p>
            </w:tc>
          </w:sdtContent>
        </w:sdt>
        <w:tc>
          <w:tcPr>
            <w:tcW w:w="3037" w:type="dxa"/>
            <w:shd w:val="clear" w:color="auto" w:fill="D9D9D9"/>
          </w:tcPr>
          <w:p w14:paraId="32AD551D" w14:textId="25BC3105" w:rsidR="002D7F60" w:rsidRPr="00740607" w:rsidRDefault="002D7F60" w:rsidP="002D7F60">
            <w:pPr>
              <w:rPr>
                <w:b/>
                <w:sz w:val="22"/>
                <w:szCs w:val="22"/>
              </w:rPr>
            </w:pPr>
            <w:r w:rsidRPr="00740607">
              <w:rPr>
                <w:b/>
                <w:sz w:val="22"/>
                <w:szCs w:val="22"/>
              </w:rPr>
              <w:t>Judy Hickman-Davis</w:t>
            </w:r>
          </w:p>
        </w:tc>
        <w:tc>
          <w:tcPr>
            <w:tcW w:w="1463" w:type="dxa"/>
            <w:shd w:val="clear" w:color="auto" w:fill="D9D9D9"/>
          </w:tcPr>
          <w:p w14:paraId="3EA6F687" w14:textId="77777777" w:rsidR="002D7F60" w:rsidRPr="00740607" w:rsidRDefault="002D7F60" w:rsidP="002D7F60">
            <w:pPr>
              <w:jc w:val="center"/>
              <w:rPr>
                <w:sz w:val="22"/>
                <w:szCs w:val="22"/>
              </w:rPr>
            </w:pPr>
          </w:p>
        </w:tc>
      </w:tr>
      <w:tr w:rsidR="00740607" w:rsidRPr="00740607" w14:paraId="3240531E" w14:textId="77777777" w:rsidTr="002C677B">
        <w:trPr>
          <w:cantSplit/>
          <w:trHeight w:val="252"/>
        </w:trPr>
        <w:tc>
          <w:tcPr>
            <w:tcW w:w="1170" w:type="dxa"/>
            <w:vMerge/>
            <w:shd w:val="clear" w:color="auto" w:fill="D9D9D9"/>
          </w:tcPr>
          <w:p w14:paraId="48C552FB" w14:textId="77777777" w:rsidR="002D7F60" w:rsidRPr="00740607" w:rsidRDefault="002D7F60" w:rsidP="002D7F60">
            <w:pPr>
              <w:jc w:val="center"/>
              <w:rPr>
                <w:b/>
              </w:rPr>
            </w:pPr>
          </w:p>
        </w:tc>
        <w:tc>
          <w:tcPr>
            <w:tcW w:w="2677" w:type="dxa"/>
            <w:vMerge/>
            <w:shd w:val="clear" w:color="auto" w:fill="D9D9D9"/>
            <w:vAlign w:val="center"/>
          </w:tcPr>
          <w:p w14:paraId="550D4E0F" w14:textId="77777777" w:rsidR="002D7F60" w:rsidRPr="00740607" w:rsidRDefault="002D7F60" w:rsidP="002D7F60">
            <w:pPr>
              <w:rPr>
                <w:sz w:val="22"/>
                <w:szCs w:val="22"/>
              </w:rPr>
            </w:pPr>
          </w:p>
        </w:tc>
        <w:tc>
          <w:tcPr>
            <w:tcW w:w="1913" w:type="dxa"/>
            <w:vMerge/>
            <w:shd w:val="clear" w:color="auto" w:fill="D9D9D9"/>
          </w:tcPr>
          <w:p w14:paraId="7A787E58" w14:textId="77777777" w:rsidR="002D7F60" w:rsidRPr="00740607" w:rsidRDefault="002D7F60" w:rsidP="002D7F60">
            <w:pPr>
              <w:jc w:val="center"/>
              <w:rPr>
                <w:sz w:val="22"/>
                <w:szCs w:val="22"/>
              </w:rPr>
            </w:pPr>
          </w:p>
        </w:tc>
        <w:sdt>
          <w:sdtPr>
            <w:id w:val="1509641754"/>
            <w14:checkbox>
              <w14:checked w14:val="0"/>
              <w14:checkedState w14:val="2612" w14:font="MS Gothic"/>
              <w14:uncheckedState w14:val="2610" w14:font="MS Gothic"/>
            </w14:checkbox>
          </w:sdtPr>
          <w:sdtEndPr/>
          <w:sdtContent>
            <w:tc>
              <w:tcPr>
                <w:tcW w:w="810" w:type="dxa"/>
                <w:shd w:val="clear" w:color="auto" w:fill="D9D9D9"/>
              </w:tcPr>
              <w:p w14:paraId="7B94018F" w14:textId="569AC867" w:rsidR="002D7F60" w:rsidRPr="00740607" w:rsidRDefault="002D7F60" w:rsidP="002D7F60">
                <w:pPr>
                  <w:jc w:val="center"/>
                </w:pPr>
                <w:r w:rsidRPr="00740607">
                  <w:rPr>
                    <w:rFonts w:ascii="MS Gothic" w:eastAsia="MS Gothic" w:hAnsi="MS Gothic" w:hint="eastAsia"/>
                  </w:rPr>
                  <w:t>☐</w:t>
                </w:r>
              </w:p>
            </w:tc>
          </w:sdtContent>
        </w:sdt>
        <w:tc>
          <w:tcPr>
            <w:tcW w:w="3037" w:type="dxa"/>
            <w:shd w:val="clear" w:color="auto" w:fill="D9D9D9"/>
          </w:tcPr>
          <w:p w14:paraId="780CB412" w14:textId="77777777" w:rsidR="002D7F60" w:rsidRPr="00740607" w:rsidRDefault="002D7F60" w:rsidP="002D7F60">
            <w:pPr>
              <w:rPr>
                <w:b/>
                <w:sz w:val="22"/>
                <w:szCs w:val="22"/>
              </w:rPr>
            </w:pPr>
            <w:r w:rsidRPr="00740607">
              <w:rPr>
                <w:b/>
                <w:sz w:val="22"/>
                <w:szCs w:val="22"/>
              </w:rPr>
              <w:t>Stacey Meeker</w:t>
            </w:r>
          </w:p>
        </w:tc>
        <w:tc>
          <w:tcPr>
            <w:tcW w:w="1463" w:type="dxa"/>
            <w:shd w:val="clear" w:color="auto" w:fill="D9D9D9"/>
          </w:tcPr>
          <w:p w14:paraId="1A6510C0" w14:textId="77777777" w:rsidR="002D7F60" w:rsidRPr="00740607" w:rsidRDefault="002D7F60" w:rsidP="002D7F60">
            <w:pPr>
              <w:jc w:val="center"/>
              <w:rPr>
                <w:sz w:val="22"/>
                <w:szCs w:val="22"/>
              </w:rPr>
            </w:pPr>
          </w:p>
        </w:tc>
      </w:tr>
      <w:tr w:rsidR="00740607" w:rsidRPr="00740607" w14:paraId="6CCCD759" w14:textId="77777777" w:rsidTr="00291974">
        <w:trPr>
          <w:cantSplit/>
        </w:trPr>
        <w:sdt>
          <w:sdtPr>
            <w:id w:val="-950938575"/>
            <w14:checkbox>
              <w14:checked w14:val="1"/>
              <w14:checkedState w14:val="2612" w14:font="MS Gothic"/>
              <w14:uncheckedState w14:val="2610" w14:font="MS Gothic"/>
            </w14:checkbox>
          </w:sdtPr>
          <w:sdtEndPr/>
          <w:sdtContent>
            <w:tc>
              <w:tcPr>
                <w:tcW w:w="1170" w:type="dxa"/>
              </w:tcPr>
              <w:p w14:paraId="68C176AB" w14:textId="13C7BD86" w:rsidR="00FE3166" w:rsidRPr="00740607" w:rsidRDefault="00FE5839" w:rsidP="00FE3166">
                <w:pPr>
                  <w:jc w:val="center"/>
                </w:pPr>
                <w:r w:rsidRPr="00740607">
                  <w:rPr>
                    <w:rFonts w:ascii="MS Gothic" w:eastAsia="MS Gothic" w:hAnsi="MS Gothic" w:hint="eastAsia"/>
                  </w:rPr>
                  <w:t>☒</w:t>
                </w:r>
              </w:p>
            </w:tc>
          </w:sdtContent>
        </w:sdt>
        <w:tc>
          <w:tcPr>
            <w:tcW w:w="4590" w:type="dxa"/>
            <w:gridSpan w:val="2"/>
          </w:tcPr>
          <w:p w14:paraId="60F276FB" w14:textId="27C89C69" w:rsidR="00FE3166" w:rsidRPr="00740607" w:rsidRDefault="00932796" w:rsidP="00FE3166">
            <w:pPr>
              <w:rPr>
                <w:b/>
                <w:spacing w:val="-2"/>
                <w:sz w:val="22"/>
                <w:szCs w:val="22"/>
              </w:rPr>
            </w:pPr>
            <w:r w:rsidRPr="00740607">
              <w:rPr>
                <w:b/>
                <w:sz w:val="22"/>
                <w:szCs w:val="22"/>
              </w:rPr>
              <w:t>Daniel Conway</w:t>
            </w:r>
          </w:p>
        </w:tc>
        <w:sdt>
          <w:sdtPr>
            <w:id w:val="770740829"/>
            <w14:checkbox>
              <w14:checked w14:val="0"/>
              <w14:checkedState w14:val="2612" w14:font="MS Gothic"/>
              <w14:uncheckedState w14:val="2610" w14:font="MS Gothic"/>
            </w14:checkbox>
          </w:sdtPr>
          <w:sdtEndPr/>
          <w:sdtContent>
            <w:tc>
              <w:tcPr>
                <w:tcW w:w="810" w:type="dxa"/>
              </w:tcPr>
              <w:p w14:paraId="50CB547F" w14:textId="24030B50" w:rsidR="00FE3166" w:rsidRPr="00740607" w:rsidRDefault="00291974" w:rsidP="00FE3166">
                <w:pPr>
                  <w:jc w:val="center"/>
                </w:pPr>
                <w:r w:rsidRPr="00740607">
                  <w:rPr>
                    <w:rFonts w:ascii="MS Gothic" w:eastAsia="MS Gothic" w:hAnsi="MS Gothic" w:hint="eastAsia"/>
                  </w:rPr>
                  <w:t>☐</w:t>
                </w:r>
              </w:p>
            </w:tc>
          </w:sdtContent>
        </w:sdt>
        <w:tc>
          <w:tcPr>
            <w:tcW w:w="4500" w:type="dxa"/>
            <w:gridSpan w:val="2"/>
          </w:tcPr>
          <w:p w14:paraId="237579C2" w14:textId="723CF67A" w:rsidR="00FE3166" w:rsidRPr="00740607" w:rsidRDefault="00FE3166" w:rsidP="00FE3166">
            <w:pPr>
              <w:rPr>
                <w:b/>
                <w:spacing w:val="-2"/>
                <w:sz w:val="22"/>
                <w:szCs w:val="22"/>
              </w:rPr>
            </w:pPr>
          </w:p>
        </w:tc>
      </w:tr>
      <w:tr w:rsidR="00740607" w:rsidRPr="00740607" w14:paraId="6B08142F" w14:textId="77777777" w:rsidTr="00291974">
        <w:trPr>
          <w:cantSplit/>
          <w:trHeight w:val="242"/>
        </w:trPr>
        <w:tc>
          <w:tcPr>
            <w:tcW w:w="1170" w:type="dxa"/>
          </w:tcPr>
          <w:p w14:paraId="096E634D" w14:textId="77777777" w:rsidR="00FE3166" w:rsidRPr="00740607" w:rsidRDefault="00FE3166" w:rsidP="00FE3166">
            <w:pPr>
              <w:jc w:val="center"/>
            </w:pPr>
          </w:p>
        </w:tc>
        <w:tc>
          <w:tcPr>
            <w:tcW w:w="2677" w:type="dxa"/>
          </w:tcPr>
          <w:p w14:paraId="6AE43F16" w14:textId="29E6D5C4" w:rsidR="00FE3166" w:rsidRPr="00740607" w:rsidRDefault="00932796" w:rsidP="00FE3166">
            <w:pPr>
              <w:rPr>
                <w:spacing w:val="-2"/>
                <w:sz w:val="22"/>
                <w:szCs w:val="22"/>
              </w:rPr>
            </w:pPr>
            <w:r w:rsidRPr="00740607">
              <w:rPr>
                <w:sz w:val="22"/>
                <w:szCs w:val="22"/>
              </w:rPr>
              <w:t>Biomedical Engineering</w:t>
            </w:r>
          </w:p>
        </w:tc>
        <w:tc>
          <w:tcPr>
            <w:tcW w:w="1913" w:type="dxa"/>
          </w:tcPr>
          <w:p w14:paraId="51551F16" w14:textId="5968BF21" w:rsidR="00FE3166" w:rsidRPr="00740607" w:rsidRDefault="00932796" w:rsidP="00FE3166">
            <w:pPr>
              <w:rPr>
                <w:b/>
                <w:sz w:val="22"/>
                <w:szCs w:val="22"/>
              </w:rPr>
            </w:pPr>
            <w:r w:rsidRPr="00740607">
              <w:rPr>
                <w:sz w:val="22"/>
                <w:szCs w:val="22"/>
              </w:rPr>
              <w:t>rDNA</w:t>
            </w:r>
          </w:p>
        </w:tc>
        <w:tc>
          <w:tcPr>
            <w:tcW w:w="810" w:type="dxa"/>
            <w:tcBorders>
              <w:bottom w:val="single" w:sz="4" w:space="0" w:color="auto"/>
            </w:tcBorders>
          </w:tcPr>
          <w:p w14:paraId="49965EA4" w14:textId="77777777" w:rsidR="00FE3166" w:rsidRPr="00740607" w:rsidRDefault="00FE3166" w:rsidP="00FE3166"/>
        </w:tc>
        <w:tc>
          <w:tcPr>
            <w:tcW w:w="3037" w:type="dxa"/>
            <w:tcBorders>
              <w:bottom w:val="single" w:sz="4" w:space="0" w:color="auto"/>
            </w:tcBorders>
          </w:tcPr>
          <w:p w14:paraId="28B996A4" w14:textId="3F5B3AAD" w:rsidR="00FE3166" w:rsidRPr="00740607" w:rsidRDefault="00FE3166" w:rsidP="00FE3166">
            <w:pPr>
              <w:rPr>
                <w:sz w:val="22"/>
                <w:szCs w:val="22"/>
              </w:rPr>
            </w:pPr>
          </w:p>
        </w:tc>
        <w:tc>
          <w:tcPr>
            <w:tcW w:w="1463" w:type="dxa"/>
            <w:tcBorders>
              <w:bottom w:val="single" w:sz="4" w:space="0" w:color="auto"/>
            </w:tcBorders>
          </w:tcPr>
          <w:p w14:paraId="72D4DBFB" w14:textId="395DDF34" w:rsidR="00FE3166" w:rsidRPr="00740607" w:rsidRDefault="00FE3166" w:rsidP="00FE3166">
            <w:pPr>
              <w:rPr>
                <w:sz w:val="22"/>
                <w:szCs w:val="22"/>
              </w:rPr>
            </w:pPr>
          </w:p>
        </w:tc>
      </w:tr>
      <w:tr w:rsidR="00740607" w:rsidRPr="00740607" w14:paraId="6D15A614" w14:textId="77777777" w:rsidTr="002C677B">
        <w:trPr>
          <w:cantSplit/>
          <w:trHeight w:val="143"/>
        </w:trPr>
        <w:sdt>
          <w:sdtPr>
            <w:id w:val="713079747"/>
            <w14:checkbox>
              <w14:checked w14:val="1"/>
              <w14:checkedState w14:val="2612" w14:font="MS Gothic"/>
              <w14:uncheckedState w14:val="2610" w14:font="MS Gothic"/>
            </w14:checkbox>
          </w:sdtPr>
          <w:sdtEndPr/>
          <w:sdtContent>
            <w:tc>
              <w:tcPr>
                <w:tcW w:w="1170" w:type="dxa"/>
                <w:shd w:val="clear" w:color="auto" w:fill="D9D9D9"/>
                <w:vAlign w:val="center"/>
              </w:tcPr>
              <w:p w14:paraId="2FFB2D69" w14:textId="53F109BF" w:rsidR="002D7F60" w:rsidRPr="00740607" w:rsidRDefault="00FE5839" w:rsidP="002D7F60">
                <w:pPr>
                  <w:jc w:val="center"/>
                </w:pPr>
                <w:r w:rsidRPr="00740607">
                  <w:rPr>
                    <w:rFonts w:ascii="MS Gothic" w:eastAsia="MS Gothic" w:hAnsi="MS Gothic" w:hint="eastAsia"/>
                  </w:rPr>
                  <w:t>☒</w:t>
                </w:r>
              </w:p>
            </w:tc>
          </w:sdtContent>
        </w:sdt>
        <w:tc>
          <w:tcPr>
            <w:tcW w:w="4590" w:type="dxa"/>
            <w:gridSpan w:val="2"/>
            <w:shd w:val="clear" w:color="auto" w:fill="D9D9D9"/>
            <w:vAlign w:val="center"/>
          </w:tcPr>
          <w:p w14:paraId="5209E2FF" w14:textId="77777777" w:rsidR="002D7F60" w:rsidRPr="00740607" w:rsidRDefault="002D7F60" w:rsidP="002D7F60">
            <w:pPr>
              <w:rPr>
                <w:b/>
                <w:spacing w:val="-2"/>
                <w:sz w:val="22"/>
                <w:szCs w:val="22"/>
              </w:rPr>
            </w:pPr>
            <w:r w:rsidRPr="00740607">
              <w:rPr>
                <w:b/>
                <w:sz w:val="22"/>
                <w:szCs w:val="22"/>
              </w:rPr>
              <w:t>Christopher Taylor</w:t>
            </w:r>
          </w:p>
        </w:tc>
        <w:sdt>
          <w:sdtPr>
            <w:id w:val="-331992737"/>
            <w14:checkbox>
              <w14:checked w14:val="0"/>
              <w14:checkedState w14:val="2612" w14:font="MS Gothic"/>
              <w14:uncheckedState w14:val="2610" w14:font="MS Gothic"/>
            </w14:checkbox>
          </w:sdtPr>
          <w:sdtEndPr/>
          <w:sdtContent>
            <w:tc>
              <w:tcPr>
                <w:tcW w:w="810" w:type="dxa"/>
                <w:shd w:val="clear" w:color="auto" w:fill="D9D9D9"/>
                <w:vAlign w:val="center"/>
              </w:tcPr>
              <w:p w14:paraId="60561FE9" w14:textId="77777777" w:rsidR="002D7F60" w:rsidRPr="00740607" w:rsidRDefault="002D7F60" w:rsidP="002D7F60">
                <w:pPr>
                  <w:jc w:val="center"/>
                </w:pPr>
                <w:r w:rsidRPr="00740607">
                  <w:rPr>
                    <w:rFonts w:ascii="Segoe UI Symbol" w:eastAsia="MS Gothic" w:hAnsi="Segoe UI Symbol" w:cs="Segoe UI Symbol"/>
                  </w:rPr>
                  <w:t>☐</w:t>
                </w:r>
              </w:p>
            </w:tc>
          </w:sdtContent>
        </w:sdt>
        <w:tc>
          <w:tcPr>
            <w:tcW w:w="4500" w:type="dxa"/>
            <w:gridSpan w:val="2"/>
            <w:shd w:val="clear" w:color="auto" w:fill="D9D9D9"/>
          </w:tcPr>
          <w:p w14:paraId="63130E3A" w14:textId="77777777" w:rsidR="002D7F60" w:rsidRPr="00740607" w:rsidRDefault="002D7F60" w:rsidP="002D7F60">
            <w:pPr>
              <w:rPr>
                <w:b/>
                <w:spacing w:val="-2"/>
                <w:sz w:val="22"/>
                <w:szCs w:val="22"/>
              </w:rPr>
            </w:pPr>
            <w:r w:rsidRPr="00740607">
              <w:rPr>
                <w:b/>
                <w:sz w:val="22"/>
                <w:szCs w:val="22"/>
              </w:rPr>
              <w:t>TBD</w:t>
            </w:r>
          </w:p>
        </w:tc>
      </w:tr>
      <w:tr w:rsidR="00740607" w:rsidRPr="00740607" w14:paraId="491EFD7D" w14:textId="77777777" w:rsidTr="002C677B">
        <w:trPr>
          <w:cantSplit/>
        </w:trPr>
        <w:tc>
          <w:tcPr>
            <w:tcW w:w="1170" w:type="dxa"/>
            <w:shd w:val="clear" w:color="auto" w:fill="D9D9D9"/>
            <w:vAlign w:val="center"/>
          </w:tcPr>
          <w:p w14:paraId="72913364" w14:textId="77777777" w:rsidR="002D7F60" w:rsidRPr="00740607" w:rsidRDefault="002D7F60" w:rsidP="002D7F60">
            <w:pPr>
              <w:jc w:val="center"/>
            </w:pPr>
          </w:p>
        </w:tc>
        <w:tc>
          <w:tcPr>
            <w:tcW w:w="2677" w:type="dxa"/>
            <w:shd w:val="clear" w:color="auto" w:fill="D9D9D9"/>
            <w:vAlign w:val="center"/>
          </w:tcPr>
          <w:p w14:paraId="476D7359" w14:textId="77777777" w:rsidR="002D7F60" w:rsidRPr="00740607" w:rsidRDefault="002D7F60" w:rsidP="002D7F60">
            <w:pPr>
              <w:rPr>
                <w:spacing w:val="-2"/>
                <w:sz w:val="22"/>
                <w:szCs w:val="22"/>
              </w:rPr>
            </w:pPr>
            <w:r w:rsidRPr="00740607">
              <w:rPr>
                <w:spacing w:val="-2"/>
                <w:sz w:val="22"/>
                <w:szCs w:val="22"/>
              </w:rPr>
              <w:t>Plant Pathology</w:t>
            </w:r>
          </w:p>
        </w:tc>
        <w:tc>
          <w:tcPr>
            <w:tcW w:w="1913" w:type="dxa"/>
            <w:shd w:val="clear" w:color="auto" w:fill="D9D9D9"/>
            <w:vAlign w:val="center"/>
          </w:tcPr>
          <w:p w14:paraId="4CEEE616" w14:textId="77777777" w:rsidR="002D7F60" w:rsidRPr="00740607" w:rsidRDefault="002D7F60" w:rsidP="002D7F60">
            <w:pPr>
              <w:rPr>
                <w:b/>
                <w:sz w:val="22"/>
                <w:szCs w:val="22"/>
              </w:rPr>
            </w:pPr>
            <w:r w:rsidRPr="00740607">
              <w:rPr>
                <w:sz w:val="22"/>
                <w:szCs w:val="22"/>
              </w:rPr>
              <w:t>Plant rDNA</w:t>
            </w:r>
          </w:p>
        </w:tc>
        <w:tc>
          <w:tcPr>
            <w:tcW w:w="810" w:type="dxa"/>
            <w:shd w:val="clear" w:color="auto" w:fill="D9D9D9"/>
          </w:tcPr>
          <w:p w14:paraId="03FDC226" w14:textId="77777777" w:rsidR="002D7F60" w:rsidRPr="00740607" w:rsidRDefault="002D7F60" w:rsidP="002D7F60"/>
        </w:tc>
        <w:tc>
          <w:tcPr>
            <w:tcW w:w="3037" w:type="dxa"/>
            <w:shd w:val="clear" w:color="auto" w:fill="D9D9D9"/>
          </w:tcPr>
          <w:p w14:paraId="390DCB5A" w14:textId="77777777" w:rsidR="002D7F60" w:rsidRPr="00740607" w:rsidRDefault="002D7F60" w:rsidP="002D7F60">
            <w:pPr>
              <w:rPr>
                <w:sz w:val="22"/>
                <w:szCs w:val="22"/>
              </w:rPr>
            </w:pPr>
          </w:p>
        </w:tc>
        <w:tc>
          <w:tcPr>
            <w:tcW w:w="1463" w:type="dxa"/>
            <w:shd w:val="clear" w:color="auto" w:fill="D9D9D9"/>
          </w:tcPr>
          <w:p w14:paraId="613F013A" w14:textId="77777777" w:rsidR="002D7F60" w:rsidRPr="00740607" w:rsidRDefault="002D7F60" w:rsidP="002D7F60">
            <w:pPr>
              <w:jc w:val="center"/>
              <w:rPr>
                <w:sz w:val="22"/>
                <w:szCs w:val="22"/>
              </w:rPr>
            </w:pPr>
          </w:p>
        </w:tc>
      </w:tr>
      <w:tr w:rsidR="00740607" w:rsidRPr="00740607" w14:paraId="1A2CAFFD" w14:textId="77777777" w:rsidTr="002C677B">
        <w:trPr>
          <w:cantSplit/>
        </w:trPr>
        <w:sdt>
          <w:sdtPr>
            <w:id w:val="-1737618502"/>
            <w14:checkbox>
              <w14:checked w14:val="0"/>
              <w14:checkedState w14:val="2612" w14:font="MS Gothic"/>
              <w14:uncheckedState w14:val="2610" w14:font="MS Gothic"/>
            </w14:checkbox>
          </w:sdtPr>
          <w:sdtEndPr/>
          <w:sdtContent>
            <w:tc>
              <w:tcPr>
                <w:tcW w:w="1170" w:type="dxa"/>
                <w:vAlign w:val="center"/>
              </w:tcPr>
              <w:p w14:paraId="44EF8212" w14:textId="77777777" w:rsidR="002D7F60" w:rsidRPr="00740607" w:rsidRDefault="002D7F60" w:rsidP="002D7F60">
                <w:pPr>
                  <w:jc w:val="center"/>
                </w:pPr>
                <w:r w:rsidRPr="00740607">
                  <w:rPr>
                    <w:rFonts w:ascii="MS Gothic" w:eastAsia="MS Gothic" w:hAnsi="MS Gothic" w:hint="eastAsia"/>
                  </w:rPr>
                  <w:t>☐</w:t>
                </w:r>
              </w:p>
            </w:tc>
          </w:sdtContent>
        </w:sdt>
        <w:tc>
          <w:tcPr>
            <w:tcW w:w="2677" w:type="dxa"/>
            <w:vAlign w:val="center"/>
          </w:tcPr>
          <w:p w14:paraId="335DC854" w14:textId="77777777" w:rsidR="002D7F60" w:rsidRPr="00740607" w:rsidRDefault="002D7F60" w:rsidP="002D7F60">
            <w:pPr>
              <w:rPr>
                <w:b/>
                <w:sz w:val="22"/>
                <w:szCs w:val="22"/>
              </w:rPr>
            </w:pPr>
            <w:r w:rsidRPr="00740607">
              <w:rPr>
                <w:b/>
                <w:sz w:val="22"/>
                <w:szCs w:val="22"/>
              </w:rPr>
              <w:t>Antoinette Marsh</w:t>
            </w:r>
          </w:p>
        </w:tc>
        <w:tc>
          <w:tcPr>
            <w:tcW w:w="1913" w:type="dxa"/>
            <w:vAlign w:val="center"/>
          </w:tcPr>
          <w:p w14:paraId="2FDB058D" w14:textId="77777777" w:rsidR="002D7F60" w:rsidRPr="00740607" w:rsidRDefault="002D7F60" w:rsidP="002D7F60">
            <w:pPr>
              <w:jc w:val="center"/>
              <w:rPr>
                <w:b/>
                <w:sz w:val="22"/>
                <w:szCs w:val="22"/>
              </w:rPr>
            </w:pPr>
          </w:p>
        </w:tc>
        <w:sdt>
          <w:sdtPr>
            <w:id w:val="-900211807"/>
            <w14:checkbox>
              <w14:checked w14:val="1"/>
              <w14:checkedState w14:val="2612" w14:font="MS Gothic"/>
              <w14:uncheckedState w14:val="2610" w14:font="MS Gothic"/>
            </w14:checkbox>
          </w:sdtPr>
          <w:sdtEndPr/>
          <w:sdtContent>
            <w:tc>
              <w:tcPr>
                <w:tcW w:w="810" w:type="dxa"/>
              </w:tcPr>
              <w:p w14:paraId="0070AD32" w14:textId="3E810D50" w:rsidR="002D7F60" w:rsidRPr="00740607" w:rsidRDefault="00FE5839" w:rsidP="002D7F60">
                <w:pPr>
                  <w:jc w:val="center"/>
                </w:pPr>
                <w:r w:rsidRPr="00740607">
                  <w:rPr>
                    <w:rFonts w:ascii="MS Gothic" w:eastAsia="MS Gothic" w:hAnsi="MS Gothic" w:hint="eastAsia"/>
                  </w:rPr>
                  <w:t>☒</w:t>
                </w:r>
              </w:p>
            </w:tc>
          </w:sdtContent>
        </w:sdt>
        <w:tc>
          <w:tcPr>
            <w:tcW w:w="3037" w:type="dxa"/>
          </w:tcPr>
          <w:p w14:paraId="7DB108C3" w14:textId="77777777" w:rsidR="002D7F60" w:rsidRPr="00740607" w:rsidRDefault="002D7F60" w:rsidP="002D7F60">
            <w:pPr>
              <w:pStyle w:val="Footer"/>
              <w:tabs>
                <w:tab w:val="clear" w:pos="4320"/>
                <w:tab w:val="clear" w:pos="8640"/>
              </w:tabs>
              <w:rPr>
                <w:b/>
                <w:sz w:val="22"/>
                <w:szCs w:val="22"/>
              </w:rPr>
            </w:pPr>
            <w:r w:rsidRPr="00740607">
              <w:rPr>
                <w:b/>
                <w:sz w:val="22"/>
                <w:szCs w:val="22"/>
              </w:rPr>
              <w:t>Amanda Panfil</w:t>
            </w:r>
          </w:p>
        </w:tc>
        <w:tc>
          <w:tcPr>
            <w:tcW w:w="1463" w:type="dxa"/>
          </w:tcPr>
          <w:p w14:paraId="0BAA2A7D" w14:textId="77777777" w:rsidR="002D7F60" w:rsidRPr="00740607" w:rsidRDefault="002D7F60" w:rsidP="002D7F60">
            <w:pPr>
              <w:pStyle w:val="Footer"/>
              <w:tabs>
                <w:tab w:val="clear" w:pos="4320"/>
                <w:tab w:val="clear" w:pos="8640"/>
              </w:tabs>
              <w:jc w:val="center"/>
              <w:rPr>
                <w:sz w:val="22"/>
                <w:szCs w:val="22"/>
              </w:rPr>
            </w:pPr>
          </w:p>
        </w:tc>
      </w:tr>
      <w:tr w:rsidR="00740607" w:rsidRPr="00740607" w14:paraId="11F4B057" w14:textId="77777777" w:rsidTr="002C677B">
        <w:trPr>
          <w:cantSplit/>
        </w:trPr>
        <w:tc>
          <w:tcPr>
            <w:tcW w:w="1170" w:type="dxa"/>
            <w:vAlign w:val="center"/>
          </w:tcPr>
          <w:p w14:paraId="3F6847B0" w14:textId="77777777" w:rsidR="002D7F60" w:rsidRPr="00740607" w:rsidRDefault="002D7F60" w:rsidP="002D7F60">
            <w:pPr>
              <w:jc w:val="center"/>
            </w:pPr>
          </w:p>
        </w:tc>
        <w:tc>
          <w:tcPr>
            <w:tcW w:w="2677" w:type="dxa"/>
            <w:vAlign w:val="center"/>
          </w:tcPr>
          <w:p w14:paraId="1E930F6B" w14:textId="77777777" w:rsidR="002D7F60" w:rsidRPr="00740607" w:rsidRDefault="002D7F60" w:rsidP="002D7F60">
            <w:pPr>
              <w:rPr>
                <w:sz w:val="22"/>
                <w:szCs w:val="22"/>
              </w:rPr>
            </w:pPr>
            <w:r w:rsidRPr="00740607">
              <w:rPr>
                <w:sz w:val="22"/>
                <w:szCs w:val="22"/>
              </w:rPr>
              <w:t>Veterinary Preventive Med.</w:t>
            </w:r>
          </w:p>
        </w:tc>
        <w:tc>
          <w:tcPr>
            <w:tcW w:w="1913" w:type="dxa"/>
            <w:vAlign w:val="center"/>
          </w:tcPr>
          <w:p w14:paraId="0AC3459B" w14:textId="77777777" w:rsidR="002D7F60" w:rsidRPr="00740607" w:rsidRDefault="002D7F60" w:rsidP="002D7F60">
            <w:pPr>
              <w:rPr>
                <w:sz w:val="22"/>
                <w:szCs w:val="22"/>
              </w:rPr>
            </w:pPr>
            <w:r w:rsidRPr="00740607">
              <w:rPr>
                <w:sz w:val="22"/>
                <w:szCs w:val="22"/>
              </w:rPr>
              <w:t>Bio</w:t>
            </w:r>
          </w:p>
        </w:tc>
        <w:tc>
          <w:tcPr>
            <w:tcW w:w="810" w:type="dxa"/>
          </w:tcPr>
          <w:p w14:paraId="0051F499" w14:textId="77777777" w:rsidR="002D7F60" w:rsidRPr="00740607" w:rsidRDefault="002D7F60" w:rsidP="002D7F60">
            <w:pPr>
              <w:jc w:val="center"/>
            </w:pPr>
          </w:p>
        </w:tc>
        <w:tc>
          <w:tcPr>
            <w:tcW w:w="3037" w:type="dxa"/>
          </w:tcPr>
          <w:p w14:paraId="63214847" w14:textId="77777777" w:rsidR="002D7F60" w:rsidRPr="00740607" w:rsidRDefault="002D7F60" w:rsidP="002D7F60">
            <w:pPr>
              <w:pStyle w:val="Footer"/>
              <w:tabs>
                <w:tab w:val="clear" w:pos="4320"/>
                <w:tab w:val="clear" w:pos="8640"/>
              </w:tabs>
              <w:rPr>
                <w:sz w:val="22"/>
                <w:szCs w:val="22"/>
              </w:rPr>
            </w:pPr>
            <w:r w:rsidRPr="00740607">
              <w:rPr>
                <w:sz w:val="22"/>
                <w:szCs w:val="22"/>
              </w:rPr>
              <w:t>Veterinary Biosciences</w:t>
            </w:r>
          </w:p>
        </w:tc>
        <w:tc>
          <w:tcPr>
            <w:tcW w:w="1463" w:type="dxa"/>
          </w:tcPr>
          <w:p w14:paraId="0EDEBC91" w14:textId="77777777" w:rsidR="002D7F60" w:rsidRPr="00740607" w:rsidRDefault="002D7F60" w:rsidP="002D7F60">
            <w:pPr>
              <w:pStyle w:val="Footer"/>
              <w:tabs>
                <w:tab w:val="clear" w:pos="4320"/>
                <w:tab w:val="clear" w:pos="8640"/>
              </w:tabs>
              <w:rPr>
                <w:sz w:val="22"/>
                <w:szCs w:val="22"/>
              </w:rPr>
            </w:pPr>
            <w:r w:rsidRPr="00740607">
              <w:rPr>
                <w:sz w:val="22"/>
                <w:szCs w:val="22"/>
              </w:rPr>
              <w:t>Bio, rDNA</w:t>
            </w:r>
          </w:p>
        </w:tc>
      </w:tr>
      <w:tr w:rsidR="00740607" w:rsidRPr="00740607" w14:paraId="735B864B" w14:textId="77777777" w:rsidTr="002C677B">
        <w:trPr>
          <w:cantSplit/>
        </w:trPr>
        <w:sdt>
          <w:sdtPr>
            <w:id w:val="754333191"/>
            <w14:checkbox>
              <w14:checked w14:val="1"/>
              <w14:checkedState w14:val="2612" w14:font="MS Gothic"/>
              <w14:uncheckedState w14:val="2610" w14:font="MS Gothic"/>
            </w14:checkbox>
          </w:sdtPr>
          <w:sdtEndPr/>
          <w:sdtContent>
            <w:tc>
              <w:tcPr>
                <w:tcW w:w="1170" w:type="dxa"/>
                <w:shd w:val="clear" w:color="auto" w:fill="D9D9D9"/>
                <w:vAlign w:val="center"/>
              </w:tcPr>
              <w:p w14:paraId="731DACC7" w14:textId="365D2D96" w:rsidR="002D7F60" w:rsidRPr="00740607" w:rsidRDefault="00FE5839" w:rsidP="002D7F60">
                <w:pPr>
                  <w:jc w:val="center"/>
                </w:pPr>
                <w:r w:rsidRPr="00740607">
                  <w:rPr>
                    <w:rFonts w:ascii="MS Gothic" w:eastAsia="MS Gothic" w:hAnsi="MS Gothic" w:hint="eastAsia"/>
                  </w:rPr>
                  <w:t>☒</w:t>
                </w:r>
              </w:p>
            </w:tc>
          </w:sdtContent>
        </w:sdt>
        <w:tc>
          <w:tcPr>
            <w:tcW w:w="4590" w:type="dxa"/>
            <w:gridSpan w:val="2"/>
            <w:shd w:val="clear" w:color="auto" w:fill="D9D9D9"/>
            <w:vAlign w:val="center"/>
          </w:tcPr>
          <w:p w14:paraId="547A50D1" w14:textId="77777777" w:rsidR="002D7F60" w:rsidRPr="00740607" w:rsidRDefault="002D7F60" w:rsidP="002D7F60">
            <w:pPr>
              <w:rPr>
                <w:b/>
                <w:sz w:val="22"/>
                <w:szCs w:val="22"/>
              </w:rPr>
            </w:pPr>
            <w:r w:rsidRPr="00740607">
              <w:rPr>
                <w:b/>
                <w:spacing w:val="-2"/>
                <w:sz w:val="22"/>
                <w:szCs w:val="22"/>
              </w:rPr>
              <w:t>Maera Flynn</w:t>
            </w:r>
          </w:p>
        </w:tc>
        <w:sdt>
          <w:sdtPr>
            <w:id w:val="1290095508"/>
            <w14:checkbox>
              <w14:checked w14:val="0"/>
              <w14:checkedState w14:val="2612" w14:font="MS Gothic"/>
              <w14:uncheckedState w14:val="2610" w14:font="MS Gothic"/>
            </w14:checkbox>
          </w:sdtPr>
          <w:sdtEndPr/>
          <w:sdtContent>
            <w:tc>
              <w:tcPr>
                <w:tcW w:w="810" w:type="dxa"/>
                <w:shd w:val="clear" w:color="auto" w:fill="D9D9D9"/>
              </w:tcPr>
              <w:p w14:paraId="737B4BF2" w14:textId="77777777" w:rsidR="002D7F60" w:rsidRPr="00740607" w:rsidRDefault="002D7F60" w:rsidP="002D7F60">
                <w:pPr>
                  <w:jc w:val="center"/>
                </w:pPr>
                <w:r w:rsidRPr="00740607">
                  <w:rPr>
                    <w:rFonts w:ascii="MS Gothic" w:eastAsia="MS Gothic" w:hAnsi="MS Gothic" w:hint="eastAsia"/>
                  </w:rPr>
                  <w:t>☐</w:t>
                </w:r>
              </w:p>
            </w:tc>
          </w:sdtContent>
        </w:sdt>
        <w:tc>
          <w:tcPr>
            <w:tcW w:w="4500" w:type="dxa"/>
            <w:gridSpan w:val="2"/>
            <w:shd w:val="clear" w:color="auto" w:fill="D9D9D9"/>
          </w:tcPr>
          <w:p w14:paraId="5C1D83F0" w14:textId="77777777" w:rsidR="002D7F60" w:rsidRPr="00740607" w:rsidRDefault="002D7F60" w:rsidP="002D7F60">
            <w:pPr>
              <w:rPr>
                <w:b/>
                <w:sz w:val="22"/>
                <w:szCs w:val="22"/>
              </w:rPr>
            </w:pPr>
            <w:r w:rsidRPr="00740607">
              <w:rPr>
                <w:b/>
                <w:sz w:val="22"/>
                <w:szCs w:val="22"/>
              </w:rPr>
              <w:t>TBD</w:t>
            </w:r>
          </w:p>
        </w:tc>
      </w:tr>
      <w:tr w:rsidR="00740607" w:rsidRPr="00740607" w14:paraId="2D9349BA" w14:textId="77777777" w:rsidTr="002C677B">
        <w:trPr>
          <w:cantSplit/>
        </w:trPr>
        <w:tc>
          <w:tcPr>
            <w:tcW w:w="1170" w:type="dxa"/>
            <w:tcBorders>
              <w:bottom w:val="single" w:sz="4" w:space="0" w:color="auto"/>
            </w:tcBorders>
            <w:shd w:val="clear" w:color="auto" w:fill="D9D9D9"/>
            <w:vAlign w:val="center"/>
          </w:tcPr>
          <w:p w14:paraId="193BF1F8" w14:textId="77777777" w:rsidR="002D7F60" w:rsidRPr="00740607" w:rsidRDefault="002D7F60" w:rsidP="002D7F60"/>
        </w:tc>
        <w:tc>
          <w:tcPr>
            <w:tcW w:w="2677" w:type="dxa"/>
            <w:tcBorders>
              <w:bottom w:val="single" w:sz="4" w:space="0" w:color="auto"/>
            </w:tcBorders>
            <w:shd w:val="clear" w:color="auto" w:fill="D9D9D9"/>
            <w:vAlign w:val="center"/>
          </w:tcPr>
          <w:p w14:paraId="2BBE8159" w14:textId="77777777" w:rsidR="002D7F60" w:rsidRPr="00740607" w:rsidRDefault="002D7F60" w:rsidP="002D7F60">
            <w:pPr>
              <w:rPr>
                <w:sz w:val="22"/>
                <w:szCs w:val="22"/>
              </w:rPr>
            </w:pPr>
            <w:r w:rsidRPr="00740607">
              <w:rPr>
                <w:sz w:val="22"/>
                <w:szCs w:val="22"/>
              </w:rPr>
              <w:t>Ohio EPA- external</w:t>
            </w:r>
          </w:p>
        </w:tc>
        <w:tc>
          <w:tcPr>
            <w:tcW w:w="1913" w:type="dxa"/>
            <w:tcBorders>
              <w:bottom w:val="single" w:sz="4" w:space="0" w:color="auto"/>
            </w:tcBorders>
            <w:shd w:val="clear" w:color="auto" w:fill="D9D9D9"/>
            <w:vAlign w:val="center"/>
          </w:tcPr>
          <w:p w14:paraId="46750D65" w14:textId="77777777" w:rsidR="002D7F60" w:rsidRPr="00740607" w:rsidRDefault="002D7F60" w:rsidP="002D7F60">
            <w:pPr>
              <w:rPr>
                <w:b/>
                <w:sz w:val="22"/>
                <w:szCs w:val="22"/>
              </w:rPr>
            </w:pPr>
            <w:r w:rsidRPr="00740607">
              <w:rPr>
                <w:sz w:val="22"/>
                <w:szCs w:val="22"/>
              </w:rPr>
              <w:t>Bio</w:t>
            </w:r>
          </w:p>
        </w:tc>
        <w:tc>
          <w:tcPr>
            <w:tcW w:w="810" w:type="dxa"/>
            <w:tcBorders>
              <w:bottom w:val="single" w:sz="4" w:space="0" w:color="auto"/>
            </w:tcBorders>
            <w:shd w:val="clear" w:color="auto" w:fill="D9D9D9"/>
          </w:tcPr>
          <w:p w14:paraId="138FC245" w14:textId="77777777" w:rsidR="002D7F60" w:rsidRPr="00740607" w:rsidRDefault="002D7F60" w:rsidP="002D7F60">
            <w:pPr>
              <w:rPr>
                <w:sz w:val="22"/>
                <w:szCs w:val="22"/>
              </w:rPr>
            </w:pPr>
          </w:p>
        </w:tc>
        <w:tc>
          <w:tcPr>
            <w:tcW w:w="3037" w:type="dxa"/>
            <w:tcBorders>
              <w:bottom w:val="single" w:sz="4" w:space="0" w:color="auto"/>
            </w:tcBorders>
            <w:shd w:val="clear" w:color="auto" w:fill="D9D9D9"/>
          </w:tcPr>
          <w:p w14:paraId="0D1C9E19" w14:textId="77777777" w:rsidR="002D7F60" w:rsidRPr="00740607" w:rsidRDefault="002D7F60" w:rsidP="002D7F60">
            <w:pPr>
              <w:pStyle w:val="Footer"/>
              <w:rPr>
                <w:sz w:val="22"/>
                <w:szCs w:val="22"/>
              </w:rPr>
            </w:pPr>
          </w:p>
        </w:tc>
        <w:tc>
          <w:tcPr>
            <w:tcW w:w="1463" w:type="dxa"/>
            <w:tcBorders>
              <w:bottom w:val="single" w:sz="4" w:space="0" w:color="auto"/>
            </w:tcBorders>
            <w:shd w:val="clear" w:color="auto" w:fill="D9D9D9"/>
          </w:tcPr>
          <w:p w14:paraId="1DE9CE12" w14:textId="77777777" w:rsidR="002D7F60" w:rsidRPr="00740607" w:rsidRDefault="002D7F60" w:rsidP="002D7F60">
            <w:pPr>
              <w:pStyle w:val="Footer"/>
              <w:jc w:val="center"/>
              <w:rPr>
                <w:sz w:val="22"/>
                <w:szCs w:val="22"/>
              </w:rPr>
            </w:pPr>
          </w:p>
        </w:tc>
      </w:tr>
      <w:tr w:rsidR="00740607" w:rsidRPr="00740607" w14:paraId="3CD33BEF" w14:textId="77777777" w:rsidTr="002C677B">
        <w:trPr>
          <w:cantSplit/>
        </w:trPr>
        <w:sdt>
          <w:sdtPr>
            <w:id w:val="118877765"/>
            <w14:checkbox>
              <w14:checked w14:val="0"/>
              <w14:checkedState w14:val="2612" w14:font="MS Gothic"/>
              <w14:uncheckedState w14:val="2610" w14:font="MS Gothic"/>
            </w14:checkbox>
          </w:sdtPr>
          <w:sdtEndPr/>
          <w:sdtContent>
            <w:tc>
              <w:tcPr>
                <w:tcW w:w="1170" w:type="dxa"/>
                <w:shd w:val="clear" w:color="auto" w:fill="FFFFFF"/>
                <w:vAlign w:val="center"/>
              </w:tcPr>
              <w:p w14:paraId="06803F76" w14:textId="77777777" w:rsidR="002D7F60" w:rsidRPr="00740607" w:rsidRDefault="002D7F60" w:rsidP="002D7F60">
                <w:pPr>
                  <w:jc w:val="center"/>
                </w:pPr>
                <w:r w:rsidRPr="00740607">
                  <w:rPr>
                    <w:rFonts w:ascii="MS Gothic" w:eastAsia="MS Gothic" w:hAnsi="MS Gothic" w:hint="eastAsia"/>
                  </w:rPr>
                  <w:t>☐</w:t>
                </w:r>
              </w:p>
            </w:tc>
          </w:sdtContent>
        </w:sdt>
        <w:tc>
          <w:tcPr>
            <w:tcW w:w="2677" w:type="dxa"/>
            <w:shd w:val="clear" w:color="auto" w:fill="FFFFFF"/>
            <w:vAlign w:val="center"/>
          </w:tcPr>
          <w:p w14:paraId="010F5203" w14:textId="2CFB45BA" w:rsidR="002D7F60" w:rsidRPr="00740607" w:rsidRDefault="001E0913" w:rsidP="002D7F60">
            <w:pPr>
              <w:rPr>
                <w:b/>
                <w:sz w:val="22"/>
                <w:szCs w:val="22"/>
              </w:rPr>
            </w:pPr>
            <w:r w:rsidRPr="00740607">
              <w:rPr>
                <w:b/>
                <w:sz w:val="22"/>
                <w:szCs w:val="22"/>
              </w:rPr>
              <w:t>Matthew Bolenbaugh</w:t>
            </w:r>
          </w:p>
        </w:tc>
        <w:tc>
          <w:tcPr>
            <w:tcW w:w="1913" w:type="dxa"/>
            <w:shd w:val="clear" w:color="auto" w:fill="FFFFFF"/>
            <w:vAlign w:val="center"/>
          </w:tcPr>
          <w:p w14:paraId="43C9DCC9" w14:textId="77777777" w:rsidR="002D7F60" w:rsidRPr="00740607" w:rsidRDefault="002D7F60" w:rsidP="002D7F60">
            <w:pPr>
              <w:rPr>
                <w:sz w:val="22"/>
                <w:szCs w:val="22"/>
              </w:rPr>
            </w:pPr>
            <w:r w:rsidRPr="00740607">
              <w:rPr>
                <w:sz w:val="22"/>
                <w:szCs w:val="22"/>
              </w:rPr>
              <w:t>Bio</w:t>
            </w:r>
          </w:p>
        </w:tc>
        <w:tc>
          <w:tcPr>
            <w:tcW w:w="810" w:type="dxa"/>
            <w:shd w:val="clear" w:color="auto" w:fill="FFFFFF"/>
          </w:tcPr>
          <w:p w14:paraId="3227DE7E" w14:textId="77777777" w:rsidR="002D7F60" w:rsidRPr="00740607" w:rsidRDefault="002D7F60" w:rsidP="002D7F60">
            <w:pPr>
              <w:rPr>
                <w:sz w:val="22"/>
                <w:szCs w:val="22"/>
              </w:rPr>
            </w:pPr>
          </w:p>
        </w:tc>
        <w:tc>
          <w:tcPr>
            <w:tcW w:w="3037" w:type="dxa"/>
            <w:shd w:val="clear" w:color="auto" w:fill="FFFFFF"/>
          </w:tcPr>
          <w:p w14:paraId="3E8F540D" w14:textId="77777777" w:rsidR="002D7F60" w:rsidRPr="00740607" w:rsidRDefault="002D7F60" w:rsidP="002D7F60">
            <w:pPr>
              <w:pStyle w:val="Footer"/>
              <w:rPr>
                <w:sz w:val="22"/>
                <w:szCs w:val="22"/>
              </w:rPr>
            </w:pPr>
          </w:p>
        </w:tc>
        <w:tc>
          <w:tcPr>
            <w:tcW w:w="1463" w:type="dxa"/>
            <w:shd w:val="clear" w:color="auto" w:fill="FFFFFF"/>
          </w:tcPr>
          <w:p w14:paraId="1B984D1E" w14:textId="77777777" w:rsidR="002D7F60" w:rsidRPr="00740607" w:rsidRDefault="002D7F60" w:rsidP="002D7F60">
            <w:pPr>
              <w:pStyle w:val="Footer"/>
              <w:jc w:val="center"/>
              <w:rPr>
                <w:sz w:val="22"/>
                <w:szCs w:val="22"/>
              </w:rPr>
            </w:pPr>
          </w:p>
        </w:tc>
      </w:tr>
      <w:tr w:rsidR="00740607" w:rsidRPr="00740607" w14:paraId="6179F47D" w14:textId="77777777" w:rsidTr="002C677B">
        <w:trPr>
          <w:cantSplit/>
        </w:trPr>
        <w:tc>
          <w:tcPr>
            <w:tcW w:w="1170" w:type="dxa"/>
            <w:shd w:val="clear" w:color="auto" w:fill="FFFFFF"/>
            <w:vAlign w:val="center"/>
          </w:tcPr>
          <w:p w14:paraId="0EAF16F8" w14:textId="77777777" w:rsidR="002D7F60" w:rsidRPr="00740607" w:rsidRDefault="002D7F60" w:rsidP="002D7F60">
            <w:pPr>
              <w:rPr>
                <w:b/>
              </w:rPr>
            </w:pPr>
          </w:p>
        </w:tc>
        <w:tc>
          <w:tcPr>
            <w:tcW w:w="2677" w:type="dxa"/>
            <w:shd w:val="clear" w:color="auto" w:fill="FFFFFF"/>
          </w:tcPr>
          <w:p w14:paraId="6E10E515" w14:textId="77777777" w:rsidR="002D7F60" w:rsidRPr="00740607" w:rsidRDefault="002D7F60" w:rsidP="002D7F60">
            <w:pPr>
              <w:rPr>
                <w:sz w:val="22"/>
                <w:szCs w:val="22"/>
              </w:rPr>
            </w:pPr>
            <w:r w:rsidRPr="00740607">
              <w:rPr>
                <w:sz w:val="22"/>
                <w:szCs w:val="22"/>
              </w:rPr>
              <w:t>Columbus Public Health- external</w:t>
            </w:r>
          </w:p>
        </w:tc>
        <w:tc>
          <w:tcPr>
            <w:tcW w:w="1913" w:type="dxa"/>
            <w:shd w:val="clear" w:color="auto" w:fill="FFFFFF"/>
            <w:vAlign w:val="center"/>
          </w:tcPr>
          <w:p w14:paraId="1931514A" w14:textId="77777777" w:rsidR="002D7F60" w:rsidRPr="00740607" w:rsidRDefault="002D7F60" w:rsidP="002D7F60">
            <w:pPr>
              <w:jc w:val="center"/>
              <w:rPr>
                <w:sz w:val="22"/>
                <w:szCs w:val="22"/>
              </w:rPr>
            </w:pPr>
          </w:p>
        </w:tc>
        <w:tc>
          <w:tcPr>
            <w:tcW w:w="810" w:type="dxa"/>
            <w:shd w:val="clear" w:color="auto" w:fill="FFFFFF"/>
          </w:tcPr>
          <w:p w14:paraId="140844B3" w14:textId="77777777" w:rsidR="002D7F60" w:rsidRPr="00740607" w:rsidRDefault="002D7F60" w:rsidP="002D7F60">
            <w:pPr>
              <w:rPr>
                <w:sz w:val="22"/>
                <w:szCs w:val="22"/>
              </w:rPr>
            </w:pPr>
          </w:p>
        </w:tc>
        <w:tc>
          <w:tcPr>
            <w:tcW w:w="3037" w:type="dxa"/>
            <w:shd w:val="clear" w:color="auto" w:fill="FFFFFF"/>
          </w:tcPr>
          <w:p w14:paraId="1C403F14" w14:textId="77777777" w:rsidR="002D7F60" w:rsidRPr="00740607" w:rsidRDefault="002D7F60" w:rsidP="002D7F60">
            <w:pPr>
              <w:pStyle w:val="Footer"/>
              <w:rPr>
                <w:sz w:val="22"/>
                <w:szCs w:val="22"/>
              </w:rPr>
            </w:pPr>
          </w:p>
        </w:tc>
        <w:tc>
          <w:tcPr>
            <w:tcW w:w="1463" w:type="dxa"/>
            <w:shd w:val="clear" w:color="auto" w:fill="FFFFFF"/>
          </w:tcPr>
          <w:p w14:paraId="67C090A5" w14:textId="77777777" w:rsidR="002D7F60" w:rsidRPr="00740607" w:rsidRDefault="002D7F60" w:rsidP="002D7F60">
            <w:pPr>
              <w:pStyle w:val="Footer"/>
              <w:jc w:val="center"/>
              <w:rPr>
                <w:sz w:val="22"/>
                <w:szCs w:val="22"/>
              </w:rPr>
            </w:pPr>
          </w:p>
        </w:tc>
      </w:tr>
    </w:tbl>
    <w:p w14:paraId="2A6D3FD6" w14:textId="004DD994" w:rsidR="00FE3166" w:rsidRPr="00740607" w:rsidRDefault="00FE3166" w:rsidP="00931057">
      <w:pPr>
        <w:pStyle w:val="Footer"/>
        <w:tabs>
          <w:tab w:val="clear" w:pos="4320"/>
          <w:tab w:val="clear" w:pos="8640"/>
        </w:tabs>
        <w:rPr>
          <w:b/>
          <w:sz w:val="22"/>
          <w:szCs w:val="22"/>
        </w:rPr>
      </w:pPr>
    </w:p>
    <w:p w14:paraId="45A0BCC3" w14:textId="77777777" w:rsidR="00FE3166" w:rsidRPr="00740607" w:rsidRDefault="00FE3166">
      <w:pPr>
        <w:rPr>
          <w:b/>
          <w:sz w:val="22"/>
          <w:szCs w:val="22"/>
        </w:rPr>
      </w:pPr>
      <w:r w:rsidRPr="00740607">
        <w:rPr>
          <w:b/>
          <w:sz w:val="22"/>
          <w:szCs w:val="22"/>
        </w:rPr>
        <w:br w:type="page"/>
      </w:r>
    </w:p>
    <w:p w14:paraId="3C36C7B0" w14:textId="77777777" w:rsidR="00931057" w:rsidRPr="00740607" w:rsidRDefault="00931057" w:rsidP="00931057">
      <w:pPr>
        <w:pStyle w:val="Footer"/>
        <w:tabs>
          <w:tab w:val="clear" w:pos="4320"/>
          <w:tab w:val="clear" w:pos="8640"/>
        </w:tabs>
        <w:ind w:left="-1260"/>
        <w:rPr>
          <w:b/>
          <w:sz w:val="22"/>
          <w:szCs w:val="22"/>
          <w:u w:val="single"/>
        </w:rPr>
      </w:pPr>
      <w:r w:rsidRPr="00740607">
        <w:rPr>
          <w:b/>
          <w:sz w:val="22"/>
          <w:szCs w:val="22"/>
          <w:u w:val="single"/>
        </w:rPr>
        <w:lastRenderedPageBreak/>
        <w:t>Non-Voting</w:t>
      </w:r>
    </w:p>
    <w:p w14:paraId="1C9787B4" w14:textId="77777777" w:rsidR="00931057" w:rsidRPr="00740607" w:rsidRDefault="00931057" w:rsidP="00931057">
      <w:pPr>
        <w:pStyle w:val="Footer"/>
        <w:tabs>
          <w:tab w:val="clear" w:pos="4320"/>
          <w:tab w:val="clear" w:pos="8640"/>
        </w:tabs>
        <w:rPr>
          <w:b/>
          <w:sz w:val="22"/>
          <w:szCs w:val="22"/>
        </w:rPr>
      </w:pPr>
    </w:p>
    <w:tbl>
      <w:tblPr>
        <w:tblW w:w="10980"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720"/>
      </w:tblGrid>
      <w:tr w:rsidR="00740607" w:rsidRPr="00740607" w14:paraId="09838366" w14:textId="77777777" w:rsidTr="001E0BAE">
        <w:tc>
          <w:tcPr>
            <w:tcW w:w="1260" w:type="dxa"/>
          </w:tcPr>
          <w:p w14:paraId="7C3DB2EB" w14:textId="77777777" w:rsidR="001E0BAE" w:rsidRPr="00740607" w:rsidRDefault="001E0BAE" w:rsidP="004B5E87">
            <w:pPr>
              <w:pStyle w:val="Footer"/>
              <w:tabs>
                <w:tab w:val="clear" w:pos="4320"/>
                <w:tab w:val="clear" w:pos="8640"/>
              </w:tabs>
              <w:rPr>
                <w:b/>
                <w:sz w:val="22"/>
                <w:szCs w:val="22"/>
              </w:rPr>
            </w:pPr>
            <w:r w:rsidRPr="00740607">
              <w:rPr>
                <w:b/>
                <w:sz w:val="22"/>
                <w:szCs w:val="22"/>
              </w:rPr>
              <w:t>Present:</w:t>
            </w:r>
          </w:p>
        </w:tc>
        <w:tc>
          <w:tcPr>
            <w:tcW w:w="9720" w:type="dxa"/>
          </w:tcPr>
          <w:p w14:paraId="6605D9DB" w14:textId="77777777" w:rsidR="001E0BAE" w:rsidRPr="00740607" w:rsidRDefault="001E0BAE" w:rsidP="004B5E87">
            <w:pPr>
              <w:pStyle w:val="Footer"/>
              <w:tabs>
                <w:tab w:val="clear" w:pos="4320"/>
                <w:tab w:val="clear" w:pos="8640"/>
              </w:tabs>
              <w:rPr>
                <w:b/>
                <w:sz w:val="22"/>
                <w:szCs w:val="22"/>
                <w:u w:val="single"/>
              </w:rPr>
            </w:pPr>
            <w:r w:rsidRPr="00740607">
              <w:rPr>
                <w:b/>
                <w:sz w:val="22"/>
                <w:szCs w:val="22"/>
                <w:u w:val="single"/>
              </w:rPr>
              <w:t>Office of Responsible Research Practices (ORRP)</w:t>
            </w:r>
          </w:p>
        </w:tc>
      </w:tr>
      <w:tr w:rsidR="00740607" w:rsidRPr="00740607" w14:paraId="620CF5B4" w14:textId="77777777" w:rsidTr="001E0BAE">
        <w:trPr>
          <w:trHeight w:val="80"/>
        </w:trPr>
        <w:tc>
          <w:tcPr>
            <w:tcW w:w="1260" w:type="dxa"/>
          </w:tcPr>
          <w:p w14:paraId="1554958E" w14:textId="77777777" w:rsidR="001E0BAE" w:rsidRPr="00740607" w:rsidRDefault="001E0BAE" w:rsidP="004B5E87">
            <w:pPr>
              <w:pStyle w:val="Footer"/>
              <w:tabs>
                <w:tab w:val="clear" w:pos="4320"/>
                <w:tab w:val="clear" w:pos="8640"/>
              </w:tabs>
              <w:rPr>
                <w:b/>
                <w:sz w:val="16"/>
                <w:szCs w:val="16"/>
              </w:rPr>
            </w:pPr>
          </w:p>
        </w:tc>
        <w:tc>
          <w:tcPr>
            <w:tcW w:w="9720" w:type="dxa"/>
          </w:tcPr>
          <w:p w14:paraId="68FA3696" w14:textId="77777777" w:rsidR="001E0BAE" w:rsidRPr="00740607" w:rsidRDefault="001E0BAE" w:rsidP="004B5E87">
            <w:pPr>
              <w:pStyle w:val="Footer"/>
              <w:tabs>
                <w:tab w:val="clear" w:pos="4320"/>
                <w:tab w:val="clear" w:pos="8640"/>
              </w:tabs>
              <w:rPr>
                <w:b/>
                <w:sz w:val="16"/>
                <w:szCs w:val="16"/>
              </w:rPr>
            </w:pPr>
          </w:p>
        </w:tc>
      </w:tr>
      <w:tr w:rsidR="00740607" w:rsidRPr="00740607" w14:paraId="08CA8993" w14:textId="77777777" w:rsidTr="001E0BAE">
        <w:sdt>
          <w:sdtPr>
            <w:id w:val="1839647763"/>
            <w14:checkbox>
              <w14:checked w14:val="1"/>
              <w14:checkedState w14:val="2612" w14:font="MS Gothic"/>
              <w14:uncheckedState w14:val="2610" w14:font="MS Gothic"/>
            </w14:checkbox>
          </w:sdtPr>
          <w:sdtEndPr/>
          <w:sdtContent>
            <w:tc>
              <w:tcPr>
                <w:tcW w:w="1260" w:type="dxa"/>
              </w:tcPr>
              <w:p w14:paraId="79CC34B2" w14:textId="62883938" w:rsidR="00B223D0" w:rsidRPr="00740607" w:rsidRDefault="00B223D0" w:rsidP="00B223D0">
                <w:pPr>
                  <w:jc w:val="center"/>
                </w:pPr>
                <w:r w:rsidRPr="00740607">
                  <w:rPr>
                    <w:rFonts w:ascii="MS Gothic" w:eastAsia="MS Gothic" w:hAnsi="MS Gothic" w:hint="eastAsia"/>
                  </w:rPr>
                  <w:t>☒</w:t>
                </w:r>
              </w:p>
            </w:tc>
          </w:sdtContent>
        </w:sdt>
        <w:tc>
          <w:tcPr>
            <w:tcW w:w="9720" w:type="dxa"/>
          </w:tcPr>
          <w:p w14:paraId="2A0E7C7D" w14:textId="0F931D8B" w:rsidR="00B223D0" w:rsidRPr="00740607" w:rsidRDefault="00B223D0" w:rsidP="00B223D0">
            <w:pPr>
              <w:pStyle w:val="Footer"/>
              <w:tabs>
                <w:tab w:val="clear" w:pos="4320"/>
                <w:tab w:val="clear" w:pos="8640"/>
              </w:tabs>
              <w:rPr>
                <w:sz w:val="22"/>
                <w:szCs w:val="22"/>
              </w:rPr>
            </w:pPr>
            <w:r w:rsidRPr="00740607">
              <w:rPr>
                <w:sz w:val="22"/>
                <w:szCs w:val="22"/>
              </w:rPr>
              <w:t xml:space="preserve">Linda Neidhardt, </w:t>
            </w:r>
            <w:r w:rsidRPr="00740607">
              <w:rPr>
                <w:i/>
                <w:iCs/>
                <w:sz w:val="22"/>
                <w:szCs w:val="22"/>
              </w:rPr>
              <w:t>Program Director, Office of Research Compliance</w:t>
            </w:r>
          </w:p>
        </w:tc>
      </w:tr>
      <w:tr w:rsidR="00740607" w:rsidRPr="00740607" w14:paraId="03894815" w14:textId="77777777" w:rsidTr="001E0BAE">
        <w:sdt>
          <w:sdtPr>
            <w:id w:val="2026281829"/>
            <w14:checkbox>
              <w14:checked w14:val="1"/>
              <w14:checkedState w14:val="2612" w14:font="MS Gothic"/>
              <w14:uncheckedState w14:val="2610" w14:font="MS Gothic"/>
            </w14:checkbox>
          </w:sdtPr>
          <w:sdtEndPr/>
          <w:sdtContent>
            <w:tc>
              <w:tcPr>
                <w:tcW w:w="1260" w:type="dxa"/>
              </w:tcPr>
              <w:p w14:paraId="6D65D8AF" w14:textId="695DBD40" w:rsidR="00B223D0" w:rsidRPr="00740607" w:rsidRDefault="00B223D0" w:rsidP="00B223D0">
                <w:pPr>
                  <w:jc w:val="center"/>
                </w:pPr>
                <w:r w:rsidRPr="00740607">
                  <w:rPr>
                    <w:rFonts w:ascii="MS Gothic" w:eastAsia="MS Gothic" w:hAnsi="MS Gothic" w:hint="eastAsia"/>
                  </w:rPr>
                  <w:t>☒</w:t>
                </w:r>
              </w:p>
            </w:tc>
          </w:sdtContent>
        </w:sdt>
        <w:tc>
          <w:tcPr>
            <w:tcW w:w="9720" w:type="dxa"/>
          </w:tcPr>
          <w:p w14:paraId="773691EE" w14:textId="3A6D2707" w:rsidR="00B223D0" w:rsidRPr="00740607" w:rsidRDefault="00B223D0" w:rsidP="00B223D0">
            <w:pPr>
              <w:pStyle w:val="Footer"/>
              <w:tabs>
                <w:tab w:val="clear" w:pos="4320"/>
                <w:tab w:val="clear" w:pos="8640"/>
              </w:tabs>
              <w:rPr>
                <w:sz w:val="22"/>
                <w:szCs w:val="22"/>
              </w:rPr>
            </w:pPr>
            <w:r w:rsidRPr="00740607">
              <w:rPr>
                <w:sz w:val="22"/>
                <w:szCs w:val="22"/>
              </w:rPr>
              <w:t xml:space="preserve">Allison McMurray, </w:t>
            </w:r>
            <w:r w:rsidRPr="00740607">
              <w:rPr>
                <w:i/>
                <w:iCs/>
                <w:sz w:val="22"/>
                <w:szCs w:val="22"/>
              </w:rPr>
              <w:t>IRB Protocol Analyst</w:t>
            </w:r>
          </w:p>
        </w:tc>
      </w:tr>
      <w:tr w:rsidR="00740607" w:rsidRPr="00740607" w14:paraId="7D88A623" w14:textId="77777777" w:rsidTr="001E0BAE">
        <w:sdt>
          <w:sdtPr>
            <w:id w:val="-1742943830"/>
            <w14:checkbox>
              <w14:checked w14:val="1"/>
              <w14:checkedState w14:val="2612" w14:font="MS Gothic"/>
              <w14:uncheckedState w14:val="2610" w14:font="MS Gothic"/>
            </w14:checkbox>
          </w:sdtPr>
          <w:sdtEndPr/>
          <w:sdtContent>
            <w:tc>
              <w:tcPr>
                <w:tcW w:w="1260" w:type="dxa"/>
              </w:tcPr>
              <w:p w14:paraId="7B327231" w14:textId="087EFF41" w:rsidR="00B223D0" w:rsidRPr="00740607" w:rsidRDefault="00B223D0" w:rsidP="00B223D0">
                <w:pPr>
                  <w:jc w:val="center"/>
                </w:pPr>
                <w:r w:rsidRPr="00740607">
                  <w:rPr>
                    <w:rFonts w:ascii="MS Gothic" w:eastAsia="MS Gothic" w:hAnsi="MS Gothic" w:hint="eastAsia"/>
                  </w:rPr>
                  <w:t>☒</w:t>
                </w:r>
              </w:p>
            </w:tc>
          </w:sdtContent>
        </w:sdt>
        <w:tc>
          <w:tcPr>
            <w:tcW w:w="9720" w:type="dxa"/>
          </w:tcPr>
          <w:p w14:paraId="5953C3BA" w14:textId="0B130D93" w:rsidR="00B223D0" w:rsidRPr="00740607" w:rsidRDefault="00B223D0" w:rsidP="00B223D0">
            <w:pPr>
              <w:pStyle w:val="Footer"/>
              <w:tabs>
                <w:tab w:val="clear" w:pos="4320"/>
                <w:tab w:val="clear" w:pos="8640"/>
              </w:tabs>
              <w:rPr>
                <w:sz w:val="22"/>
                <w:szCs w:val="22"/>
              </w:rPr>
            </w:pPr>
            <w:r w:rsidRPr="00740607">
              <w:rPr>
                <w:sz w:val="22"/>
                <w:szCs w:val="22"/>
              </w:rPr>
              <w:t xml:space="preserve">Paige Tackett, </w:t>
            </w:r>
            <w:r w:rsidRPr="00740607">
              <w:rPr>
                <w:i/>
                <w:iCs/>
                <w:sz w:val="22"/>
                <w:szCs w:val="22"/>
              </w:rPr>
              <w:t>IRB Protocol Analyst</w:t>
            </w:r>
          </w:p>
        </w:tc>
      </w:tr>
      <w:tr w:rsidR="00740607" w:rsidRPr="00740607" w14:paraId="3A0F1766" w14:textId="77777777" w:rsidTr="001E0BAE">
        <w:sdt>
          <w:sdtPr>
            <w:id w:val="302428863"/>
            <w14:checkbox>
              <w14:checked w14:val="1"/>
              <w14:checkedState w14:val="2612" w14:font="MS Gothic"/>
              <w14:uncheckedState w14:val="2610" w14:font="MS Gothic"/>
            </w14:checkbox>
          </w:sdtPr>
          <w:sdtEndPr/>
          <w:sdtContent>
            <w:tc>
              <w:tcPr>
                <w:tcW w:w="1260" w:type="dxa"/>
              </w:tcPr>
              <w:p w14:paraId="3E0914F7" w14:textId="74FC7347" w:rsidR="00B223D0" w:rsidRPr="00740607" w:rsidRDefault="00B223D0" w:rsidP="00B223D0">
                <w:pPr>
                  <w:jc w:val="center"/>
                </w:pPr>
                <w:r w:rsidRPr="00740607">
                  <w:rPr>
                    <w:rFonts w:ascii="MS Gothic" w:eastAsia="MS Gothic" w:hAnsi="MS Gothic" w:hint="eastAsia"/>
                  </w:rPr>
                  <w:t>☒</w:t>
                </w:r>
              </w:p>
            </w:tc>
          </w:sdtContent>
        </w:sdt>
        <w:tc>
          <w:tcPr>
            <w:tcW w:w="9720" w:type="dxa"/>
          </w:tcPr>
          <w:p w14:paraId="7D762FA7" w14:textId="13DF5173" w:rsidR="00B223D0" w:rsidRPr="00740607" w:rsidRDefault="00B223D0" w:rsidP="00B223D0">
            <w:pPr>
              <w:pStyle w:val="Footer"/>
              <w:tabs>
                <w:tab w:val="clear" w:pos="4320"/>
                <w:tab w:val="clear" w:pos="8640"/>
              </w:tabs>
              <w:rPr>
                <w:sz w:val="22"/>
                <w:szCs w:val="22"/>
              </w:rPr>
            </w:pPr>
            <w:r w:rsidRPr="00740607">
              <w:rPr>
                <w:sz w:val="22"/>
                <w:szCs w:val="22"/>
              </w:rPr>
              <w:t xml:space="preserve">Maia Oliver, </w:t>
            </w:r>
            <w:r w:rsidRPr="00740607">
              <w:rPr>
                <w:i/>
                <w:iCs/>
                <w:sz w:val="22"/>
                <w:szCs w:val="22"/>
              </w:rPr>
              <w:t>IRB Protocol Analyst</w:t>
            </w:r>
          </w:p>
        </w:tc>
      </w:tr>
      <w:tr w:rsidR="00740607" w:rsidRPr="00740607" w14:paraId="0FD59000" w14:textId="77777777" w:rsidTr="001E0BAE">
        <w:sdt>
          <w:sdtPr>
            <w:id w:val="-257986457"/>
            <w14:checkbox>
              <w14:checked w14:val="1"/>
              <w14:checkedState w14:val="2612" w14:font="MS Gothic"/>
              <w14:uncheckedState w14:val="2610" w14:font="MS Gothic"/>
            </w14:checkbox>
          </w:sdtPr>
          <w:sdtEndPr/>
          <w:sdtContent>
            <w:tc>
              <w:tcPr>
                <w:tcW w:w="1260" w:type="dxa"/>
              </w:tcPr>
              <w:p w14:paraId="52473238" w14:textId="7944568E" w:rsidR="00B223D0" w:rsidRPr="00740607" w:rsidRDefault="00B223D0" w:rsidP="00B223D0">
                <w:pPr>
                  <w:jc w:val="center"/>
                </w:pPr>
                <w:r w:rsidRPr="00740607">
                  <w:rPr>
                    <w:rFonts w:ascii="MS Gothic" w:eastAsia="MS Gothic" w:hAnsi="MS Gothic" w:hint="eastAsia"/>
                  </w:rPr>
                  <w:t>☒</w:t>
                </w:r>
              </w:p>
            </w:tc>
          </w:sdtContent>
        </w:sdt>
        <w:tc>
          <w:tcPr>
            <w:tcW w:w="9720" w:type="dxa"/>
          </w:tcPr>
          <w:p w14:paraId="105E61AB" w14:textId="4DB9851D" w:rsidR="00B223D0" w:rsidRPr="00740607" w:rsidRDefault="00B223D0" w:rsidP="00B223D0">
            <w:pPr>
              <w:pStyle w:val="Footer"/>
              <w:tabs>
                <w:tab w:val="clear" w:pos="4320"/>
                <w:tab w:val="clear" w:pos="8640"/>
              </w:tabs>
              <w:rPr>
                <w:sz w:val="22"/>
                <w:szCs w:val="22"/>
              </w:rPr>
            </w:pPr>
            <w:r w:rsidRPr="00740607">
              <w:rPr>
                <w:sz w:val="22"/>
                <w:szCs w:val="22"/>
              </w:rPr>
              <w:t xml:space="preserve">Cody Brennan, </w:t>
            </w:r>
            <w:r w:rsidRPr="00740607">
              <w:rPr>
                <w:i/>
                <w:iCs/>
                <w:sz w:val="22"/>
                <w:szCs w:val="22"/>
              </w:rPr>
              <w:t>Research Compliance Analyst 4</w:t>
            </w:r>
          </w:p>
        </w:tc>
      </w:tr>
    </w:tbl>
    <w:p w14:paraId="6E18DB58" w14:textId="77777777" w:rsidR="00931057" w:rsidRPr="00740607" w:rsidRDefault="00931057" w:rsidP="00931057"/>
    <w:tbl>
      <w:tblPr>
        <w:tblW w:w="11148" w:type="dxa"/>
        <w:tblInd w:w="-1163" w:type="dxa"/>
        <w:tblLook w:val="01E0" w:firstRow="1" w:lastRow="1" w:firstColumn="1" w:lastColumn="1" w:noHBand="0" w:noVBand="0"/>
      </w:tblPr>
      <w:tblGrid>
        <w:gridCol w:w="11148"/>
      </w:tblGrid>
      <w:tr w:rsidR="00740607" w:rsidRPr="00740607" w14:paraId="034396D7"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4AA3A6D2" w14:textId="77777777" w:rsidR="00931057" w:rsidRPr="00740607" w:rsidRDefault="00931057" w:rsidP="00657A8D">
            <w:pPr>
              <w:rPr>
                <w:sz w:val="22"/>
                <w:szCs w:val="22"/>
              </w:rPr>
            </w:pPr>
            <w:r w:rsidRPr="00740607">
              <w:rPr>
                <w:b/>
              </w:rPr>
              <w:t>CALL TO ORDER</w:t>
            </w:r>
          </w:p>
        </w:tc>
      </w:tr>
    </w:tbl>
    <w:p w14:paraId="52FE73B2" w14:textId="77777777" w:rsidR="00931057" w:rsidRPr="00740607" w:rsidRDefault="00931057" w:rsidP="00931057">
      <w:pPr>
        <w:rPr>
          <w:sz w:val="22"/>
          <w:szCs w:val="22"/>
        </w:rPr>
      </w:pPr>
    </w:p>
    <w:p w14:paraId="06A95959" w14:textId="4C73FC18" w:rsidR="00931057" w:rsidRPr="00740607" w:rsidRDefault="00275AB7" w:rsidP="00317CE4">
      <w:pPr>
        <w:ind w:left="-1008" w:right="-1008"/>
      </w:pPr>
      <w:r w:rsidRPr="00740607">
        <w:rPr>
          <w:sz w:val="22"/>
          <w:szCs w:val="22"/>
        </w:rPr>
        <w:t xml:space="preserve">Dr. </w:t>
      </w:r>
      <w:r w:rsidR="00330499" w:rsidRPr="00740607">
        <w:rPr>
          <w:sz w:val="22"/>
          <w:szCs w:val="22"/>
        </w:rPr>
        <w:t>Rappleye</w:t>
      </w:r>
      <w:r w:rsidR="00931057" w:rsidRPr="00740607">
        <w:rPr>
          <w:sz w:val="22"/>
          <w:szCs w:val="22"/>
        </w:rPr>
        <w:t xml:space="preserve"> called the meeting to order at 10:00 a.m</w:t>
      </w:r>
      <w:r w:rsidR="00CE7EA1" w:rsidRPr="00740607">
        <w:rPr>
          <w:sz w:val="22"/>
          <w:szCs w:val="22"/>
        </w:rPr>
        <w:t>.</w:t>
      </w:r>
      <w:r w:rsidR="00931057" w:rsidRPr="00740607">
        <w:rPr>
          <w:sz w:val="22"/>
          <w:szCs w:val="22"/>
        </w:rPr>
        <w:t xml:space="preserve"> </w:t>
      </w:r>
      <w:r w:rsidR="001C4135" w:rsidRPr="00740607">
        <w:rPr>
          <w:sz w:val="22"/>
          <w:szCs w:val="22"/>
        </w:rPr>
        <w:t>via videoconference</w:t>
      </w:r>
      <w:r w:rsidR="00931057" w:rsidRPr="00740607">
        <w:rPr>
          <w:sz w:val="22"/>
          <w:szCs w:val="22"/>
        </w:rPr>
        <w:t xml:space="preserve"> and </w:t>
      </w:r>
      <w:r w:rsidR="00F57287" w:rsidRPr="00740607">
        <w:rPr>
          <w:sz w:val="22"/>
          <w:szCs w:val="22"/>
        </w:rPr>
        <w:t>the meeting was</w:t>
      </w:r>
      <w:r w:rsidR="00931057" w:rsidRPr="00740607">
        <w:rPr>
          <w:sz w:val="22"/>
          <w:szCs w:val="22"/>
        </w:rPr>
        <w:t xml:space="preserve"> adjourned at Time a.m. The Committee retained quorum for the entire meeting.</w:t>
      </w:r>
    </w:p>
    <w:p w14:paraId="29D5621B" w14:textId="77777777" w:rsidR="00931057" w:rsidRPr="00740607" w:rsidRDefault="00931057" w:rsidP="00931057">
      <w:pPr>
        <w:rPr>
          <w:sz w:val="22"/>
          <w:szCs w:val="22"/>
        </w:rPr>
      </w:pPr>
    </w:p>
    <w:tbl>
      <w:tblPr>
        <w:tblW w:w="11148" w:type="dxa"/>
        <w:tblInd w:w="-1163" w:type="dxa"/>
        <w:tblLook w:val="01E0" w:firstRow="1" w:lastRow="1" w:firstColumn="1" w:lastColumn="1" w:noHBand="0" w:noVBand="0"/>
      </w:tblPr>
      <w:tblGrid>
        <w:gridCol w:w="11148"/>
      </w:tblGrid>
      <w:tr w:rsidR="00740607" w:rsidRPr="00740607" w14:paraId="70E60396"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7A21772D" w14:textId="77777777" w:rsidR="00931057" w:rsidRPr="00740607" w:rsidRDefault="00931057" w:rsidP="00657A8D">
            <w:pPr>
              <w:rPr>
                <w:sz w:val="22"/>
                <w:szCs w:val="22"/>
              </w:rPr>
            </w:pPr>
            <w:r w:rsidRPr="00740607">
              <w:rPr>
                <w:b/>
                <w:sz w:val="22"/>
                <w:szCs w:val="22"/>
              </w:rPr>
              <w:t>GENERAL DISCUSSIONS</w:t>
            </w:r>
          </w:p>
        </w:tc>
      </w:tr>
    </w:tbl>
    <w:p w14:paraId="432496A4" w14:textId="77777777" w:rsidR="00931057" w:rsidRPr="00740607" w:rsidRDefault="00931057" w:rsidP="00931057">
      <w:pPr>
        <w:rPr>
          <w:b/>
          <w:sz w:val="22"/>
          <w:szCs w:val="22"/>
        </w:rPr>
      </w:pPr>
    </w:p>
    <w:p w14:paraId="34645F45" w14:textId="77777777" w:rsidR="004B76E6" w:rsidRPr="00740607" w:rsidRDefault="004B76E6" w:rsidP="004B76E6">
      <w:pPr>
        <w:numPr>
          <w:ilvl w:val="0"/>
          <w:numId w:val="1"/>
        </w:numPr>
        <w:tabs>
          <w:tab w:val="clear" w:pos="1440"/>
          <w:tab w:val="num" w:pos="-720"/>
        </w:tabs>
        <w:ind w:left="-720" w:right="-1008"/>
        <w:rPr>
          <w:sz w:val="22"/>
          <w:szCs w:val="22"/>
        </w:rPr>
      </w:pPr>
      <w:r w:rsidRPr="00740607">
        <w:rPr>
          <w:sz w:val="22"/>
          <w:szCs w:val="22"/>
        </w:rPr>
        <w:t xml:space="preserve">The Minutes from the </w:t>
      </w:r>
      <w:r>
        <w:rPr>
          <w:sz w:val="22"/>
          <w:szCs w:val="22"/>
        </w:rPr>
        <w:t xml:space="preserve">December 2025 </w:t>
      </w:r>
      <w:r w:rsidRPr="00740607">
        <w:rPr>
          <w:sz w:val="22"/>
          <w:szCs w:val="22"/>
        </w:rPr>
        <w:t>meeting were made available to the Committee in sufficient time for review.  The Committee had no concerns and approved the [Previous Month] minutes (For</w:t>
      </w:r>
      <w:proofErr w:type="gramStart"/>
      <w:r w:rsidRPr="00740607">
        <w:rPr>
          <w:sz w:val="22"/>
          <w:szCs w:val="22"/>
        </w:rPr>
        <w:t xml:space="preserve">:  </w:t>
      </w:r>
      <w:r>
        <w:rPr>
          <w:sz w:val="22"/>
          <w:szCs w:val="22"/>
        </w:rPr>
        <w:t>09</w:t>
      </w:r>
      <w:proofErr w:type="gramEnd"/>
      <w:r w:rsidRPr="00740607">
        <w:rPr>
          <w:sz w:val="22"/>
          <w:szCs w:val="22"/>
        </w:rPr>
        <w:t>; Against</w:t>
      </w:r>
      <w:proofErr w:type="gramStart"/>
      <w:r w:rsidRPr="00740607">
        <w:rPr>
          <w:sz w:val="22"/>
          <w:szCs w:val="22"/>
        </w:rPr>
        <w:t xml:space="preserve">:  </w:t>
      </w:r>
      <w:r>
        <w:rPr>
          <w:sz w:val="22"/>
          <w:szCs w:val="22"/>
        </w:rPr>
        <w:t>00</w:t>
      </w:r>
      <w:proofErr w:type="gramEnd"/>
      <w:r w:rsidRPr="00740607">
        <w:rPr>
          <w:sz w:val="22"/>
          <w:szCs w:val="22"/>
        </w:rPr>
        <w:t>).</w:t>
      </w:r>
    </w:p>
    <w:p w14:paraId="2913884A" w14:textId="77777777" w:rsidR="00931057" w:rsidRPr="00740607" w:rsidRDefault="00931057" w:rsidP="00931057">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160"/>
      </w:tblGrid>
      <w:tr w:rsidR="00453BBC" w:rsidRPr="00740607" w14:paraId="3E1D10BB" w14:textId="77777777" w:rsidTr="0033544E">
        <w:tc>
          <w:tcPr>
            <w:tcW w:w="11160" w:type="dxa"/>
            <w:shd w:val="clear" w:color="auto" w:fill="D9D9D9"/>
          </w:tcPr>
          <w:p w14:paraId="0F9E11C9" w14:textId="77777777" w:rsidR="00453BBC" w:rsidRPr="00740607" w:rsidRDefault="00453BBC" w:rsidP="0033544E">
            <w:pPr>
              <w:ind w:right="-900"/>
              <w:rPr>
                <w:sz w:val="22"/>
                <w:szCs w:val="22"/>
              </w:rPr>
            </w:pPr>
            <w:r w:rsidRPr="00740607">
              <w:rPr>
                <w:b/>
                <w:sz w:val="22"/>
                <w:szCs w:val="22"/>
              </w:rPr>
              <w:t>Human Clinical Trials</w:t>
            </w:r>
          </w:p>
        </w:tc>
      </w:tr>
    </w:tbl>
    <w:p w14:paraId="7C179F0F" w14:textId="77777777" w:rsidR="00453BBC" w:rsidRPr="00740607" w:rsidRDefault="00453BBC" w:rsidP="00453BBC">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0B4E47F4"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313E0D71" w14:textId="77777777" w:rsidR="00453BBC" w:rsidRPr="00740607" w:rsidRDefault="00453BBC" w:rsidP="0033544E">
            <w:pPr>
              <w:ind w:right="-900"/>
              <w:rPr>
                <w:b/>
                <w:sz w:val="22"/>
                <w:szCs w:val="22"/>
              </w:rPr>
            </w:pPr>
            <w:r w:rsidRPr="00740607">
              <w:rPr>
                <w:b/>
              </w:rPr>
              <w:t>2020R0139-R1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4967FCB" w14:textId="77777777" w:rsidR="00453BBC" w:rsidRPr="00740607" w:rsidRDefault="00453BBC" w:rsidP="0033544E">
            <w:pPr>
              <w:ind w:right="-108"/>
              <w:rPr>
                <w:b/>
              </w:rPr>
            </w:pPr>
            <w:r w:rsidRPr="00740607">
              <w:rPr>
                <w:b/>
              </w:rPr>
              <w:t>OSU 20245: Expanded Access Protocol</w:t>
            </w:r>
          </w:p>
          <w:p w14:paraId="0CB15D20" w14:textId="77777777" w:rsidR="00453BBC" w:rsidRPr="00740607" w:rsidRDefault="00453BBC" w:rsidP="0033544E">
            <w:pPr>
              <w:ind w:right="-108"/>
              <w:rPr>
                <w:sz w:val="22"/>
                <w:szCs w:val="22"/>
              </w:rPr>
            </w:pPr>
            <w:r w:rsidRPr="00740607">
              <w:t>David Bond</w:t>
            </w:r>
          </w:p>
        </w:tc>
      </w:tr>
      <w:tr w:rsidR="00453BBC" w:rsidRPr="00740607" w14:paraId="4D3DF356"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52B1F6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725F878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55DE53B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is a renewal protocol to evaluate the safety and efficacy of nonconforming </w:t>
            </w:r>
            <w:proofErr w:type="spellStart"/>
            <w:r w:rsidRPr="00740607">
              <w:rPr>
                <w:rFonts w:eastAsia="Noto Serif CJK SC"/>
                <w:sz w:val="22"/>
                <w:szCs w:val="22"/>
                <w:lang w:eastAsia="zh-CN" w:bidi="hi-IN"/>
              </w:rPr>
              <w:t>lisocabtagene</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maraleucel</w:t>
            </w:r>
            <w:proofErr w:type="spellEnd"/>
            <w:r w:rsidRPr="00740607">
              <w:rPr>
                <w:rFonts w:eastAsia="Noto Serif CJK SC"/>
                <w:sz w:val="22"/>
                <w:szCs w:val="22"/>
                <w:lang w:eastAsia="zh-CN" w:bidi="hi-IN"/>
              </w:rPr>
              <w:t xml:space="preserve"> in subjects with relapsed and/or refractory chronic lymphocytic leukemia, small lymphocytic lymphoma, follicular lymphoma, and mantle cell lymphoma. This is an expanded access protocol for commercial administration of </w:t>
            </w:r>
            <w:proofErr w:type="spellStart"/>
            <w:r w:rsidRPr="00740607">
              <w:rPr>
                <w:rFonts w:eastAsia="Noto Serif CJK SC"/>
                <w:sz w:val="22"/>
                <w:szCs w:val="22"/>
                <w:lang w:eastAsia="zh-CN" w:bidi="hi-IN"/>
              </w:rPr>
              <w:t>lisocabtagene</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maraleucel</w:t>
            </w:r>
            <w:proofErr w:type="spellEnd"/>
            <w:r w:rsidRPr="00740607">
              <w:rPr>
                <w:rFonts w:eastAsia="Noto Serif CJK SC"/>
                <w:sz w:val="22"/>
                <w:szCs w:val="22"/>
                <w:lang w:eastAsia="zh-CN" w:bidi="hi-IN"/>
              </w:rPr>
              <w:t xml:space="preserve"> and where the Expanded Access Protocol (EAP) is authorized to be conducted for use of nonconforming </w:t>
            </w:r>
            <w:proofErr w:type="spellStart"/>
            <w:r w:rsidRPr="00740607">
              <w:rPr>
                <w:rFonts w:eastAsia="Noto Serif CJK SC"/>
                <w:sz w:val="22"/>
                <w:szCs w:val="22"/>
                <w:lang w:eastAsia="zh-CN" w:bidi="hi-IN"/>
              </w:rPr>
              <w:t>lisocabtagene</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maraleucel</w:t>
            </w:r>
            <w:proofErr w:type="spellEnd"/>
            <w:r w:rsidRPr="00740607">
              <w:rPr>
                <w:rFonts w:eastAsia="Noto Serif CJK SC"/>
                <w:sz w:val="22"/>
                <w:szCs w:val="22"/>
                <w:lang w:eastAsia="zh-CN" w:bidi="hi-IN"/>
              </w:rPr>
              <w:t xml:space="preserve">. The primary objective is to assess the safety of nonconforming </w:t>
            </w:r>
            <w:proofErr w:type="spellStart"/>
            <w:r w:rsidRPr="00740607">
              <w:rPr>
                <w:rFonts w:eastAsia="Noto Serif CJK SC"/>
                <w:sz w:val="22"/>
                <w:szCs w:val="22"/>
                <w:lang w:eastAsia="zh-CN" w:bidi="hi-IN"/>
              </w:rPr>
              <w:t>lisocabtagene</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maraleucel</w:t>
            </w:r>
            <w:proofErr w:type="spellEnd"/>
            <w:r w:rsidRPr="00740607">
              <w:rPr>
                <w:rFonts w:eastAsia="Noto Serif CJK SC"/>
                <w:sz w:val="22"/>
                <w:szCs w:val="22"/>
                <w:lang w:eastAsia="zh-CN" w:bidi="hi-IN"/>
              </w:rPr>
              <w:t>. The exploratory objectives are to assess duration of response, progression- free survival, and overall survival in the patient population.</w:t>
            </w:r>
          </w:p>
        </w:tc>
      </w:tr>
      <w:tr w:rsidR="00453BBC" w:rsidRPr="00740607" w14:paraId="2AADEFE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CAD070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74F28641"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1715641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DEFERRED </w:t>
            </w:r>
            <w:r w:rsidRPr="00740607">
              <w:rPr>
                <w:rFonts w:eastAsia="Noto Serif CJK SC"/>
                <w:sz w:val="22"/>
                <w:szCs w:val="22"/>
                <w:lang w:eastAsia="zh-CN" w:bidi="hi-IN"/>
              </w:rPr>
              <w:t>the biosafety protocol</w:t>
            </w:r>
          </w:p>
        </w:tc>
      </w:tr>
      <w:tr w:rsidR="00453BBC" w:rsidRPr="00740607" w14:paraId="0E4A0FA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DD9E63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5B6259C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671BC465"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F4A3600"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BSL-X</w:t>
            </w:r>
          </w:p>
          <w:p w14:paraId="4D0679A3"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 Clinical Trial</w:t>
            </w:r>
          </w:p>
          <w:p w14:paraId="0C7541AD"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C, D (1)</w:t>
            </w:r>
          </w:p>
          <w:p w14:paraId="09654D10"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11310CD"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A47D715"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1D83DF2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3786FF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0E6B913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FAE15C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Lentiviral Vector – RG2</w:t>
            </w:r>
          </w:p>
          <w:p w14:paraId="6486AC1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(blood, urine, CSF, and biopsy) – RG2</w:t>
            </w:r>
          </w:p>
        </w:tc>
      </w:tr>
      <w:tr w:rsidR="00453BBC" w:rsidRPr="00740607" w14:paraId="6E4BDDF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7154A0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36C63E2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Eyewear</w:t>
            </w:r>
          </w:p>
        </w:tc>
      </w:tr>
      <w:tr w:rsidR="00453BBC" w:rsidRPr="00740607" w14:paraId="217D9E4A" w14:textId="77777777" w:rsidTr="0033544E">
        <w:tc>
          <w:tcPr>
            <w:tcW w:w="1777" w:type="dxa"/>
            <w:tcBorders>
              <w:left w:val="single" w:sz="4" w:space="0" w:color="000000"/>
              <w:bottom w:val="single" w:sz="4" w:space="0" w:color="000000"/>
              <w:right w:val="single" w:sz="4" w:space="0" w:color="000000"/>
            </w:tcBorders>
          </w:tcPr>
          <w:p w14:paraId="6F8F77F0"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6DF9345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0C59B4B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CAR-T cells (CD8+ and CD4+ T cells)</w:t>
            </w:r>
          </w:p>
          <w:p w14:paraId="6876927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 xml:space="preserve">vectors: </w:t>
            </w:r>
          </w:p>
          <w:p w14:paraId="27DEC69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Lentiviral Vector</w:t>
            </w:r>
          </w:p>
          <w:p w14:paraId="2875480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3658FEB9"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scFv binding domain derived from a murine CD19-specific </w:t>
            </w:r>
            <w:proofErr w:type="spellStart"/>
            <w:r w:rsidRPr="00740607">
              <w:rPr>
                <w:sz w:val="22"/>
                <w:szCs w:val="22"/>
              </w:rPr>
              <w:t>mAb</w:t>
            </w:r>
            <w:proofErr w:type="spellEnd"/>
          </w:p>
          <w:p w14:paraId="0F30D24E"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IgG4 hinge region, CD28 transmembrane domain</w:t>
            </w:r>
          </w:p>
          <w:p w14:paraId="5F00BEAB"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4-1BB costimulatory domain</w:t>
            </w:r>
          </w:p>
          <w:p w14:paraId="3A9F9923"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CD3 zeta activation domain</w:t>
            </w:r>
          </w:p>
          <w:p w14:paraId="17C2A697" w14:textId="77777777" w:rsidR="00453BBC" w:rsidRPr="00740607" w:rsidRDefault="00453BBC" w:rsidP="0033544E">
            <w:pPr>
              <w:pStyle w:val="ListParagraph"/>
              <w:numPr>
                <w:ilvl w:val="0"/>
                <w:numId w:val="4"/>
              </w:numPr>
              <w:suppressAutoHyphens/>
              <w:spacing w:after="115"/>
              <w:rPr>
                <w:sz w:val="22"/>
                <w:szCs w:val="22"/>
              </w:rPr>
            </w:pPr>
            <w:proofErr w:type="spellStart"/>
            <w:r w:rsidRPr="00740607">
              <w:rPr>
                <w:sz w:val="22"/>
                <w:szCs w:val="22"/>
              </w:rPr>
              <w:t>EGFRt</w:t>
            </w:r>
            <w:proofErr w:type="spellEnd"/>
            <w:r w:rsidRPr="00740607">
              <w:rPr>
                <w:sz w:val="22"/>
                <w:szCs w:val="22"/>
              </w:rPr>
              <w:t xml:space="preserve"> protein is co-expressed with the CD19-specific CAR as a cell surface protein</w:t>
            </w:r>
          </w:p>
        </w:tc>
      </w:tr>
      <w:tr w:rsidR="00453BBC" w:rsidRPr="00740607" w14:paraId="16C58CA4" w14:textId="77777777" w:rsidTr="0033544E">
        <w:tc>
          <w:tcPr>
            <w:tcW w:w="1777" w:type="dxa"/>
            <w:tcBorders>
              <w:left w:val="single" w:sz="4" w:space="0" w:color="000000"/>
              <w:right w:val="single" w:sz="4" w:space="0" w:color="000000"/>
            </w:tcBorders>
          </w:tcPr>
          <w:p w14:paraId="6B2E2F88" w14:textId="77777777" w:rsidR="00453BBC" w:rsidRPr="00740607" w:rsidRDefault="00453BBC" w:rsidP="0033544E">
            <w:pPr>
              <w:rPr>
                <w:sz w:val="22"/>
                <w:szCs w:val="22"/>
              </w:rPr>
            </w:pPr>
            <w:r w:rsidRPr="00740607">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65E26C84"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A69E463" w14:textId="77777777" w:rsidR="00453BBC" w:rsidRPr="00740607" w:rsidRDefault="00453BBC" w:rsidP="0033544E">
            <w:pPr>
              <w:widowControl w:val="0"/>
              <w:suppressAutoHyphens/>
              <w:spacing w:after="115"/>
              <w:rPr>
                <w:rFonts w:eastAsia="Noto Serif CJK SC"/>
                <w:sz w:val="22"/>
                <w:szCs w:val="22"/>
                <w:lang w:eastAsia="zh-CN" w:bidi="hi-IN"/>
              </w:rPr>
            </w:pPr>
          </w:p>
          <w:p w14:paraId="0B6B7B0A" w14:textId="77777777" w:rsidR="00453BBC" w:rsidRPr="00740607" w:rsidRDefault="00453BBC" w:rsidP="0033544E">
            <w:pPr>
              <w:numPr>
                <w:ilvl w:val="0"/>
                <w:numId w:val="5"/>
              </w:numPr>
              <w:rPr>
                <w:b/>
                <w:bCs/>
              </w:rPr>
            </w:pPr>
            <w:r w:rsidRPr="00740607">
              <w:rPr>
                <w:b/>
                <w:bCs/>
              </w:rPr>
              <w:t>Remove Copy/Pasted statements</w:t>
            </w:r>
          </w:p>
          <w:p w14:paraId="355BF6A4" w14:textId="77777777" w:rsidR="00453BBC" w:rsidRPr="00740607" w:rsidRDefault="00453BBC" w:rsidP="0033544E">
            <w:pPr>
              <w:numPr>
                <w:ilvl w:val="0"/>
                <w:numId w:val="5"/>
              </w:numPr>
              <w:rPr>
                <w:b/>
                <w:bCs/>
              </w:rPr>
            </w:pPr>
            <w:r w:rsidRPr="00740607">
              <w:rPr>
                <w:b/>
                <w:bCs/>
              </w:rPr>
              <w:t>Include planned and current patient enrollment</w:t>
            </w:r>
          </w:p>
          <w:p w14:paraId="2411BA69" w14:textId="77777777" w:rsidR="00453BBC" w:rsidRPr="00740607" w:rsidRDefault="00453BBC" w:rsidP="0033544E">
            <w:pPr>
              <w:numPr>
                <w:ilvl w:val="0"/>
                <w:numId w:val="5"/>
              </w:numPr>
              <w:rPr>
                <w:b/>
                <w:bCs/>
              </w:rPr>
            </w:pPr>
            <w:r w:rsidRPr="00740607">
              <w:rPr>
                <w:b/>
                <w:bCs/>
              </w:rPr>
              <w:t>Detail decontamination and disposal procedures for agent and biohazardous waste.</w:t>
            </w:r>
          </w:p>
          <w:p w14:paraId="572916E6" w14:textId="77777777" w:rsidR="00453BBC" w:rsidRPr="00740607" w:rsidRDefault="00453BBC" w:rsidP="0033544E">
            <w:pPr>
              <w:numPr>
                <w:ilvl w:val="0"/>
                <w:numId w:val="5"/>
              </w:numPr>
              <w:rPr>
                <w:b/>
                <w:bCs/>
              </w:rPr>
            </w:pPr>
            <w:r w:rsidRPr="00740607">
              <w:rPr>
                <w:b/>
                <w:bCs/>
              </w:rPr>
              <w:t>Explicitly define PPE requirements and spill cleanup steps instead of referencing institutional policy.</w:t>
            </w:r>
          </w:p>
          <w:p w14:paraId="5E605DB4" w14:textId="77777777" w:rsidR="00453BBC" w:rsidRPr="007E6C18" w:rsidRDefault="00453BBC" w:rsidP="0033544E">
            <w:pPr>
              <w:numPr>
                <w:ilvl w:val="0"/>
                <w:numId w:val="5"/>
              </w:numPr>
            </w:pPr>
            <w:r w:rsidRPr="007E6C18">
              <w:rPr>
                <w:b/>
                <w:bCs/>
              </w:rPr>
              <w:t>Provide biohazard risk assessment for personnel and patients (lentivirus-modified T-cells, transgene expression); include mitigation strategies.</w:t>
            </w:r>
          </w:p>
          <w:p w14:paraId="31F7AEAA" w14:textId="77777777" w:rsidR="00453BBC" w:rsidRPr="00740607" w:rsidRDefault="00453BBC" w:rsidP="0033544E">
            <w:pPr>
              <w:numPr>
                <w:ilvl w:val="0"/>
                <w:numId w:val="5"/>
              </w:numPr>
            </w:pPr>
            <w:r w:rsidRPr="007E6C18">
              <w:rPr>
                <w:b/>
                <w:bCs/>
              </w:rPr>
              <w:t>Descriptive Summary:</w:t>
            </w:r>
            <w:r w:rsidRPr="00740607">
              <w:t xml:space="preserve"> Address if manufacturer </w:t>
            </w:r>
            <w:proofErr w:type="gramStart"/>
            <w:r w:rsidRPr="00740607">
              <w:t>have</w:t>
            </w:r>
            <w:proofErr w:type="gramEnd"/>
            <w:r w:rsidRPr="00740607">
              <w:t xml:space="preserve"> certified infectious lentivirus is below limit of detection in the supplied product</w:t>
            </w:r>
          </w:p>
          <w:p w14:paraId="05F4754C" w14:textId="77777777" w:rsidR="00453BBC" w:rsidRPr="00740607" w:rsidRDefault="00453BBC" w:rsidP="0033544E">
            <w:pPr>
              <w:numPr>
                <w:ilvl w:val="0"/>
                <w:numId w:val="5"/>
              </w:numPr>
            </w:pPr>
            <w:r w:rsidRPr="00740607">
              <w:rPr>
                <w:b/>
                <w:bCs/>
              </w:rPr>
              <w:t>Descriptive Summary:</w:t>
            </w:r>
            <w:r w:rsidRPr="00740607">
              <w:t xml:space="preserve"> Define any human source material collected as part of monitoring (e.g., blood, urine, etc.)</w:t>
            </w:r>
          </w:p>
          <w:p w14:paraId="0E44874E" w14:textId="77777777" w:rsidR="00453BBC" w:rsidRPr="007E6C18" w:rsidRDefault="00453BBC" w:rsidP="0033544E">
            <w:pPr>
              <w:numPr>
                <w:ilvl w:val="0"/>
                <w:numId w:val="5"/>
              </w:numPr>
              <w:rPr>
                <w:rFonts w:eastAsia="Noto Serif CJK SC"/>
                <w:sz w:val="22"/>
                <w:szCs w:val="22"/>
                <w:lang w:eastAsia="zh-CN" w:bidi="hi-IN"/>
              </w:rPr>
            </w:pPr>
            <w:r w:rsidRPr="00740607">
              <w:rPr>
                <w:b/>
                <w:bCs/>
              </w:rPr>
              <w:t>Descriptive Summary:</w:t>
            </w:r>
            <w:r w:rsidRPr="00740607">
              <w:t xml:space="preserve"> Provide brief description of the biological agent </w:t>
            </w:r>
            <w:proofErr w:type="spellStart"/>
            <w:r w:rsidRPr="00740607">
              <w:t>lisocabtagene</w:t>
            </w:r>
            <w:proofErr w:type="spellEnd"/>
            <w:r w:rsidRPr="00740607">
              <w:t xml:space="preserve"> </w:t>
            </w:r>
            <w:proofErr w:type="spellStart"/>
            <w:r w:rsidRPr="00740607">
              <w:t>maraleucel</w:t>
            </w:r>
            <w:proofErr w:type="spellEnd"/>
            <w:r w:rsidRPr="00740607">
              <w:t xml:space="preserve"> (e.g., CAR T-cell targeting B-cell antigen CD19)</w:t>
            </w:r>
          </w:p>
          <w:p w14:paraId="760772A1" w14:textId="77777777" w:rsidR="00453BBC" w:rsidRPr="00740607" w:rsidRDefault="00453BBC" w:rsidP="0033544E">
            <w:pPr>
              <w:rPr>
                <w:rFonts w:eastAsia="Noto Serif CJK SC"/>
                <w:sz w:val="22"/>
                <w:szCs w:val="22"/>
                <w:lang w:eastAsia="zh-CN" w:bidi="hi-IN"/>
              </w:rPr>
            </w:pPr>
          </w:p>
        </w:tc>
      </w:tr>
      <w:tr w:rsidR="00453BBC" w:rsidRPr="00740607" w14:paraId="56AA50DC" w14:textId="77777777" w:rsidTr="0033544E">
        <w:tc>
          <w:tcPr>
            <w:tcW w:w="1777" w:type="dxa"/>
            <w:tcBorders>
              <w:left w:val="single" w:sz="4" w:space="0" w:color="000000"/>
              <w:bottom w:val="single" w:sz="4" w:space="0" w:color="000000"/>
              <w:right w:val="single" w:sz="4" w:space="0" w:color="000000"/>
            </w:tcBorders>
          </w:tcPr>
          <w:p w14:paraId="33B136B0"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08BBFE0" w14:textId="77777777" w:rsidR="00453BBC" w:rsidRPr="00740607" w:rsidRDefault="00453BBC" w:rsidP="0033544E">
            <w:pPr>
              <w:rPr>
                <w:bCs/>
                <w:sz w:val="22"/>
                <w:szCs w:val="22"/>
              </w:rPr>
            </w:pPr>
            <w:r w:rsidRPr="00740607">
              <w:rPr>
                <w:bCs/>
                <w:sz w:val="22"/>
                <w:szCs w:val="22"/>
              </w:rPr>
              <w:t xml:space="preserve">NIH guideline training (HGT): Completed </w:t>
            </w:r>
          </w:p>
          <w:p w14:paraId="7C4CC837" w14:textId="77777777" w:rsidR="00453BBC" w:rsidRPr="00740607" w:rsidRDefault="00453BBC" w:rsidP="0033544E">
            <w:pPr>
              <w:rPr>
                <w:bCs/>
                <w:sz w:val="22"/>
                <w:szCs w:val="22"/>
              </w:rPr>
            </w:pPr>
            <w:r w:rsidRPr="00740607">
              <w:rPr>
                <w:bCs/>
                <w:sz w:val="22"/>
                <w:szCs w:val="22"/>
              </w:rPr>
              <w:t>Lentiviral Training: Completed</w:t>
            </w:r>
          </w:p>
          <w:p w14:paraId="28A9F000"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1A68F9F5" w14:textId="77777777" w:rsidR="00453BBC" w:rsidRPr="00740607" w:rsidRDefault="00453BBC" w:rsidP="0033544E">
            <w:pPr>
              <w:rPr>
                <w:bCs/>
                <w:sz w:val="22"/>
                <w:szCs w:val="22"/>
              </w:rPr>
            </w:pPr>
            <w:r w:rsidRPr="00740607">
              <w:rPr>
                <w:bCs/>
                <w:sz w:val="22"/>
                <w:szCs w:val="22"/>
              </w:rPr>
              <w:t>Responsible Conduct of Research training: Completed</w:t>
            </w:r>
          </w:p>
          <w:p w14:paraId="4849EA32" w14:textId="77777777" w:rsidR="00453BBC" w:rsidRPr="00740607" w:rsidRDefault="00453BBC" w:rsidP="0033544E">
            <w:pPr>
              <w:rPr>
                <w:bCs/>
                <w:sz w:val="22"/>
                <w:szCs w:val="22"/>
              </w:rPr>
            </w:pPr>
            <w:r w:rsidRPr="00740607">
              <w:rPr>
                <w:bCs/>
                <w:sz w:val="22"/>
                <w:szCs w:val="22"/>
              </w:rPr>
              <w:t>Conflict of Interest disclosure: Completed</w:t>
            </w:r>
          </w:p>
        </w:tc>
      </w:tr>
    </w:tbl>
    <w:p w14:paraId="5EECF9D0"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201C2159"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44387E00" w14:textId="77777777" w:rsidR="00453BBC" w:rsidRPr="00740607" w:rsidRDefault="00453BBC" w:rsidP="0033544E">
            <w:pPr>
              <w:ind w:right="-900"/>
              <w:rPr>
                <w:b/>
                <w:sz w:val="22"/>
                <w:szCs w:val="22"/>
              </w:rPr>
            </w:pPr>
            <w:r w:rsidRPr="00740607">
              <w:rPr>
                <w:b/>
              </w:rPr>
              <w:t>2020R0183-R1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6468CE2" w14:textId="77777777" w:rsidR="00453BBC" w:rsidRPr="00740607" w:rsidRDefault="00453BBC" w:rsidP="0033544E">
            <w:pPr>
              <w:ind w:right="-108"/>
              <w:rPr>
                <w:b/>
              </w:rPr>
            </w:pPr>
            <w:r w:rsidRPr="00740607">
              <w:rPr>
                <w:b/>
              </w:rPr>
              <w:t>OSU-20360: Expanded Access Protocol</w:t>
            </w:r>
          </w:p>
          <w:p w14:paraId="1B978D80" w14:textId="77777777" w:rsidR="00453BBC" w:rsidRPr="00740607" w:rsidRDefault="00453BBC" w:rsidP="0033544E">
            <w:pPr>
              <w:ind w:right="-108"/>
              <w:rPr>
                <w:sz w:val="22"/>
                <w:szCs w:val="22"/>
              </w:rPr>
            </w:pPr>
            <w:r w:rsidRPr="00740607">
              <w:t>Srinivas Devarakonda</w:t>
            </w:r>
          </w:p>
        </w:tc>
      </w:tr>
      <w:tr w:rsidR="00453BBC" w:rsidRPr="00740607" w14:paraId="25CE2CF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2380F7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6BB775D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831B3D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is a renewal protocol for investigation of </w:t>
            </w:r>
            <w:proofErr w:type="spellStart"/>
            <w:r w:rsidRPr="00740607">
              <w:rPr>
                <w:rFonts w:eastAsia="Noto Serif CJK SC"/>
                <w:sz w:val="22"/>
                <w:szCs w:val="22"/>
                <w:lang w:eastAsia="zh-CN" w:bidi="hi-IN"/>
              </w:rPr>
              <w:t>Idecabtagene</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Vicleucel</w:t>
            </w:r>
            <w:proofErr w:type="spellEnd"/>
            <w:r w:rsidRPr="00740607">
              <w:rPr>
                <w:rFonts w:eastAsia="Noto Serif CJK SC"/>
                <w:sz w:val="22"/>
                <w:szCs w:val="22"/>
                <w:lang w:eastAsia="zh-CN" w:bidi="hi-IN"/>
              </w:rPr>
              <w:t xml:space="preserve"> (ide-cel), lentivirus-modified autologous CAR-T cells targeting the B-cell antigen BCMA02in patients with multiple myeloma. The proposal is for expanded access due to CAR </w:t>
            </w:r>
            <w:proofErr w:type="spellStart"/>
            <w:r w:rsidRPr="00740607">
              <w:rPr>
                <w:rFonts w:eastAsia="Noto Serif CJK SC"/>
                <w:sz w:val="22"/>
                <w:szCs w:val="22"/>
                <w:lang w:eastAsia="zh-CN" w:bidi="hi-IN"/>
              </w:rPr>
              <w:t>Tcell</w:t>
            </w:r>
            <w:proofErr w:type="spellEnd"/>
            <w:r w:rsidRPr="00740607">
              <w:rPr>
                <w:rFonts w:eastAsia="Noto Serif CJK SC"/>
                <w:sz w:val="22"/>
                <w:szCs w:val="22"/>
                <w:lang w:eastAsia="zh-CN" w:bidi="hi-IN"/>
              </w:rPr>
              <w:t xml:space="preserve"> preparations not meeting high enough standards by the manufacturer (e.g., lower T-cell viability, less T-cell production). The study is designed to evaluate both safety and efficacy of the “non-conforming” biological agent. Due to the lower potential efficacy, patients will be first subjected to </w:t>
            </w:r>
            <w:proofErr w:type="spellStart"/>
            <w:r w:rsidRPr="00740607">
              <w:rPr>
                <w:rFonts w:eastAsia="Noto Serif CJK SC"/>
                <w:sz w:val="22"/>
                <w:szCs w:val="22"/>
                <w:lang w:eastAsia="zh-CN" w:bidi="hi-IN"/>
              </w:rPr>
              <w:t>lyphodepletion</w:t>
            </w:r>
            <w:proofErr w:type="spellEnd"/>
            <w:r w:rsidRPr="00740607">
              <w:rPr>
                <w:rFonts w:eastAsia="Noto Serif CJK SC"/>
                <w:sz w:val="22"/>
                <w:szCs w:val="22"/>
                <w:lang w:eastAsia="zh-CN" w:bidi="hi-IN"/>
              </w:rPr>
              <w:t xml:space="preserve"> therapy before administration of the non-</w:t>
            </w:r>
            <w:proofErr w:type="spellStart"/>
            <w:r w:rsidRPr="00740607">
              <w:rPr>
                <w:rFonts w:eastAsia="Noto Serif CJK SC"/>
                <w:sz w:val="22"/>
                <w:szCs w:val="22"/>
                <w:lang w:eastAsia="zh-CN" w:bidi="hi-IN"/>
              </w:rPr>
              <w:t>confoming</w:t>
            </w:r>
            <w:proofErr w:type="spellEnd"/>
            <w:r w:rsidRPr="00740607">
              <w:rPr>
                <w:rFonts w:eastAsia="Noto Serif CJK SC"/>
                <w:sz w:val="22"/>
                <w:szCs w:val="22"/>
                <w:lang w:eastAsia="zh-CN" w:bidi="hi-IN"/>
              </w:rPr>
              <w:t xml:space="preserve"> ide-cel. Patient samples will be collected including blood and urine</w:t>
            </w:r>
          </w:p>
        </w:tc>
      </w:tr>
      <w:tr w:rsidR="00453BBC" w:rsidRPr="00740607" w14:paraId="2EFC659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1A0713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332481F5"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1A9A5D5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3E227E8E"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3D2438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5475343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2F60CEDD"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lastRenderedPageBreak/>
              <w:t>Assessment</w:t>
            </w:r>
          </w:p>
        </w:tc>
        <w:tc>
          <w:tcPr>
            <w:tcW w:w="9383" w:type="dxa"/>
            <w:tcBorders>
              <w:top w:val="single" w:sz="4" w:space="0" w:color="000000"/>
              <w:left w:val="single" w:sz="4" w:space="0" w:color="000000"/>
              <w:bottom w:val="single" w:sz="4" w:space="0" w:color="000000"/>
              <w:right w:val="single" w:sz="4" w:space="0" w:color="000000"/>
            </w:tcBorders>
          </w:tcPr>
          <w:p w14:paraId="2FECC68F"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lastRenderedPageBreak/>
              <w:t>Biosafety Level: BSL-2</w:t>
            </w:r>
          </w:p>
          <w:p w14:paraId="298A205C"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 Clinical Trial</w:t>
            </w:r>
          </w:p>
          <w:p w14:paraId="33083D0B"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lastRenderedPageBreak/>
              <w:t>NIH Guidelines: NIH Guidelines: Section III C, D (1)</w:t>
            </w:r>
          </w:p>
          <w:p w14:paraId="5E1A9DBF"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8DD59C5"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C5DE314"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lastRenderedPageBreak/>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489A3F36"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EC9BCC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4C5CBCF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CCA4E7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(blood, urine, plasma): RG2</w:t>
            </w:r>
          </w:p>
          <w:p w14:paraId="182FD81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 (CAR T-cells generated off-site by manufacturer): RG2</w:t>
            </w:r>
          </w:p>
          <w:p w14:paraId="7E817CB6"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3A13037F"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077E67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2D03F2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lab coats, gloves, face mask</w:t>
            </w:r>
          </w:p>
        </w:tc>
      </w:tr>
      <w:tr w:rsidR="00453BBC" w:rsidRPr="00740607" w14:paraId="6E66061C" w14:textId="77777777" w:rsidTr="0033544E">
        <w:tc>
          <w:tcPr>
            <w:tcW w:w="1777" w:type="dxa"/>
            <w:tcBorders>
              <w:left w:val="single" w:sz="4" w:space="0" w:color="000000"/>
              <w:bottom w:val="single" w:sz="4" w:space="0" w:color="000000"/>
              <w:right w:val="single" w:sz="4" w:space="0" w:color="000000"/>
            </w:tcBorders>
          </w:tcPr>
          <w:p w14:paraId="0679FAA1"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0909DA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16FCB4C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T-cells</w:t>
            </w:r>
          </w:p>
          <w:p w14:paraId="77AF4CF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1B27AAE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lentivirus</w:t>
            </w:r>
          </w:p>
          <w:p w14:paraId="5BD4CC7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0DB4DBEF"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Anti-BCMA02: VL+VH BCMA02 recognition domain + CD8 hinge + CD8 transmembrane + CD137 and CD3 signaling domains</w:t>
            </w:r>
          </w:p>
        </w:tc>
      </w:tr>
      <w:tr w:rsidR="00453BBC" w:rsidRPr="00740607" w14:paraId="115E95E5" w14:textId="77777777" w:rsidTr="0033544E">
        <w:tc>
          <w:tcPr>
            <w:tcW w:w="1777" w:type="dxa"/>
            <w:tcBorders>
              <w:left w:val="single" w:sz="4" w:space="0" w:color="000000"/>
              <w:right w:val="single" w:sz="4" w:space="0" w:color="000000"/>
            </w:tcBorders>
          </w:tcPr>
          <w:p w14:paraId="5B055968"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7743C0B9"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7D456028" w14:textId="77777777" w:rsidR="00453BBC" w:rsidRPr="00740607" w:rsidRDefault="00453BBC" w:rsidP="0033544E">
            <w:pPr>
              <w:widowControl w:val="0"/>
              <w:suppressAutoHyphens/>
              <w:spacing w:after="115"/>
              <w:rPr>
                <w:rFonts w:eastAsia="Noto Serif CJK SC"/>
                <w:sz w:val="22"/>
                <w:szCs w:val="22"/>
                <w:lang w:eastAsia="zh-CN" w:bidi="hi-IN"/>
              </w:rPr>
            </w:pPr>
          </w:p>
          <w:p w14:paraId="6986CE8C" w14:textId="77777777" w:rsidR="00453BBC" w:rsidRPr="003C4C4A" w:rsidRDefault="00453BBC" w:rsidP="0033544E">
            <w:pPr>
              <w:numPr>
                <w:ilvl w:val="0"/>
                <w:numId w:val="7"/>
              </w:numPr>
              <w:rPr>
                <w:b/>
                <w:bCs/>
              </w:rPr>
            </w:pPr>
            <w:r w:rsidRPr="003C4C4A">
              <w:rPr>
                <w:b/>
                <w:bCs/>
              </w:rPr>
              <w:t>Include Manufacturers assurance that provided cells are lentivirus free.</w:t>
            </w:r>
          </w:p>
          <w:p w14:paraId="73AEBFFA" w14:textId="77777777" w:rsidR="00453BBC" w:rsidRPr="003C4C4A" w:rsidRDefault="00453BBC" w:rsidP="0033544E">
            <w:pPr>
              <w:numPr>
                <w:ilvl w:val="0"/>
                <w:numId w:val="7"/>
              </w:numPr>
              <w:rPr>
                <w:b/>
                <w:bCs/>
              </w:rPr>
            </w:pPr>
            <w:r w:rsidRPr="003C4C4A">
              <w:rPr>
                <w:b/>
                <w:bCs/>
              </w:rPr>
              <w:t>Update NIH Section Designations.</w:t>
            </w:r>
          </w:p>
          <w:p w14:paraId="1207C1F9" w14:textId="77777777" w:rsidR="00453BBC" w:rsidRPr="003C4C4A" w:rsidRDefault="00453BBC" w:rsidP="0033544E">
            <w:pPr>
              <w:numPr>
                <w:ilvl w:val="0"/>
                <w:numId w:val="7"/>
              </w:numPr>
              <w:rPr>
                <w:b/>
                <w:bCs/>
              </w:rPr>
            </w:pPr>
            <w:r w:rsidRPr="003C4C4A">
              <w:rPr>
                <w:b/>
                <w:bCs/>
              </w:rPr>
              <w:t>Include PPE for pharmacy and environmental cleaning staff.</w:t>
            </w:r>
          </w:p>
          <w:p w14:paraId="4EA93384" w14:textId="77777777" w:rsidR="00453BBC" w:rsidRPr="003C4C4A" w:rsidRDefault="00453BBC" w:rsidP="0033544E">
            <w:pPr>
              <w:numPr>
                <w:ilvl w:val="0"/>
                <w:numId w:val="7"/>
              </w:numPr>
              <w:rPr>
                <w:b/>
                <w:bCs/>
              </w:rPr>
            </w:pPr>
            <w:r w:rsidRPr="003C4C4A">
              <w:rPr>
                <w:b/>
                <w:bCs/>
              </w:rPr>
              <w:t>Update biohazard waste disposal.</w:t>
            </w:r>
          </w:p>
          <w:p w14:paraId="4C2A226C" w14:textId="77777777" w:rsidR="00453BBC" w:rsidRPr="007E6C18" w:rsidRDefault="00453BBC" w:rsidP="0033544E">
            <w:pPr>
              <w:numPr>
                <w:ilvl w:val="0"/>
                <w:numId w:val="7"/>
              </w:numPr>
              <w:rPr>
                <w:b/>
                <w:bCs/>
              </w:rPr>
            </w:pPr>
            <w:r w:rsidRPr="007E6C18">
              <w:rPr>
                <w:b/>
                <w:bCs/>
              </w:rPr>
              <w:t xml:space="preserve">Descriptive Summary: </w:t>
            </w:r>
            <w:r w:rsidRPr="00740607">
              <w:t>Add spill clean-up procedure (10% bleach with 30-minute contact time.</w:t>
            </w:r>
          </w:p>
          <w:p w14:paraId="0777706A" w14:textId="77777777" w:rsidR="00453BBC" w:rsidRPr="00740607" w:rsidRDefault="00453BBC" w:rsidP="0033544E">
            <w:pPr>
              <w:numPr>
                <w:ilvl w:val="0"/>
                <w:numId w:val="7"/>
              </w:numPr>
            </w:pPr>
            <w:r w:rsidRPr="00740607">
              <w:rPr>
                <w:b/>
                <w:bCs/>
              </w:rPr>
              <w:t xml:space="preserve">Descriptive Summary: </w:t>
            </w:r>
            <w:r w:rsidRPr="00740607">
              <w:t xml:space="preserve">Specify the external CAR </w:t>
            </w:r>
            <w:proofErr w:type="spellStart"/>
            <w:r w:rsidRPr="00740607">
              <w:t>Tcell</w:t>
            </w:r>
            <w:proofErr w:type="spellEnd"/>
            <w:r w:rsidRPr="00740607">
              <w:t xml:space="preserve"> manufacturer(s)</w:t>
            </w:r>
          </w:p>
          <w:p w14:paraId="0C204A8F" w14:textId="77777777" w:rsidR="00453BBC" w:rsidRPr="00740607" w:rsidRDefault="00453BBC" w:rsidP="0033544E">
            <w:pPr>
              <w:numPr>
                <w:ilvl w:val="0"/>
                <w:numId w:val="7"/>
              </w:numPr>
            </w:pPr>
            <w:r w:rsidRPr="00740607">
              <w:rPr>
                <w:b/>
                <w:bCs/>
              </w:rPr>
              <w:t>rDNA Work, Section 1:</w:t>
            </w:r>
            <w:r w:rsidRPr="00740607">
              <w:t xml:space="preserve"> Provide details (especially the basis for risk mitigation) for the lentivirus system used to generate the CAR T-cells (e.g., replication defective, 3rd generation system, envelope protein used)</w:t>
            </w:r>
          </w:p>
          <w:p w14:paraId="4DD8FE54" w14:textId="77777777" w:rsidR="00453BBC" w:rsidRPr="00740607" w:rsidRDefault="00453BBC" w:rsidP="0033544E">
            <w:pPr>
              <w:numPr>
                <w:ilvl w:val="0"/>
                <w:numId w:val="7"/>
              </w:numPr>
            </w:pPr>
            <w:r w:rsidRPr="00740607">
              <w:rPr>
                <w:b/>
                <w:bCs/>
              </w:rPr>
              <w:t>Exposure Assessment and PPE:</w:t>
            </w:r>
            <w:r w:rsidRPr="00740607">
              <w:t xml:space="preserve"> Address potential consequences to personnel accidentally exposed (i.e., inoculated) with the CAR T-cell preparation</w:t>
            </w:r>
          </w:p>
          <w:p w14:paraId="18A1C711" w14:textId="77777777" w:rsidR="00453BBC" w:rsidRPr="00740607" w:rsidRDefault="00453BBC" w:rsidP="0033544E">
            <w:pPr>
              <w:widowControl w:val="0"/>
              <w:suppressAutoHyphens/>
              <w:spacing w:after="115"/>
              <w:rPr>
                <w:sz w:val="22"/>
                <w:szCs w:val="22"/>
              </w:rPr>
            </w:pPr>
          </w:p>
        </w:tc>
      </w:tr>
      <w:tr w:rsidR="00453BBC" w:rsidRPr="00740607" w14:paraId="07CB3FF1" w14:textId="77777777" w:rsidTr="0033544E">
        <w:tc>
          <w:tcPr>
            <w:tcW w:w="1777" w:type="dxa"/>
            <w:tcBorders>
              <w:left w:val="single" w:sz="4" w:space="0" w:color="000000"/>
              <w:bottom w:val="single" w:sz="4" w:space="0" w:color="000000"/>
              <w:right w:val="single" w:sz="4" w:space="0" w:color="000000"/>
            </w:tcBorders>
          </w:tcPr>
          <w:p w14:paraId="74A926F0"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1847C099" w14:textId="1C5A543F" w:rsidR="00453BBC" w:rsidRPr="00740607" w:rsidRDefault="00453BBC" w:rsidP="0033544E">
            <w:pPr>
              <w:rPr>
                <w:bCs/>
                <w:sz w:val="22"/>
                <w:szCs w:val="22"/>
              </w:rPr>
            </w:pPr>
            <w:r w:rsidRPr="00740607">
              <w:rPr>
                <w:bCs/>
                <w:sz w:val="22"/>
                <w:szCs w:val="22"/>
              </w:rPr>
              <w:t xml:space="preserve">NIH guideline training (HGT): </w:t>
            </w:r>
            <w:r w:rsidR="008F0791">
              <w:rPr>
                <w:sz w:val="22"/>
                <w:szCs w:val="22"/>
              </w:rPr>
              <w:t>Completion Pending*</w:t>
            </w:r>
          </w:p>
          <w:p w14:paraId="13B4675B" w14:textId="77777777" w:rsidR="00453BBC" w:rsidRPr="00740607" w:rsidRDefault="00453BBC" w:rsidP="0033544E">
            <w:pPr>
              <w:rPr>
                <w:bCs/>
                <w:sz w:val="22"/>
                <w:szCs w:val="22"/>
              </w:rPr>
            </w:pPr>
            <w:r w:rsidRPr="00740607">
              <w:rPr>
                <w:bCs/>
                <w:sz w:val="22"/>
                <w:szCs w:val="22"/>
              </w:rPr>
              <w:t>Lentiviral Training: Completed</w:t>
            </w:r>
          </w:p>
          <w:p w14:paraId="0AEDC343"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5E689377" w14:textId="77777777" w:rsidR="00453BBC" w:rsidRPr="00740607" w:rsidRDefault="00453BBC" w:rsidP="0033544E">
            <w:pPr>
              <w:rPr>
                <w:bCs/>
                <w:sz w:val="22"/>
                <w:szCs w:val="22"/>
              </w:rPr>
            </w:pPr>
            <w:r w:rsidRPr="00740607">
              <w:rPr>
                <w:bCs/>
                <w:sz w:val="22"/>
                <w:szCs w:val="22"/>
              </w:rPr>
              <w:t>Responsible Conduct of Research training: Completed</w:t>
            </w:r>
          </w:p>
          <w:p w14:paraId="6CEE29EC" w14:textId="77777777" w:rsidR="00453BBC" w:rsidRPr="00740607" w:rsidRDefault="00453BBC" w:rsidP="0033544E">
            <w:pPr>
              <w:rPr>
                <w:bCs/>
                <w:sz w:val="22"/>
                <w:szCs w:val="22"/>
              </w:rPr>
            </w:pPr>
            <w:r w:rsidRPr="00740607">
              <w:rPr>
                <w:bCs/>
                <w:sz w:val="22"/>
                <w:szCs w:val="22"/>
              </w:rPr>
              <w:t>Conflict of Interest disclosure: Completed</w:t>
            </w:r>
          </w:p>
        </w:tc>
      </w:tr>
    </w:tbl>
    <w:p w14:paraId="1B60C81C"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7F7A702C"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6AE99F8E" w14:textId="77777777" w:rsidR="00453BBC" w:rsidRPr="00740607" w:rsidRDefault="00453BBC" w:rsidP="0033544E">
            <w:pPr>
              <w:ind w:right="-900"/>
              <w:rPr>
                <w:b/>
                <w:sz w:val="22"/>
                <w:szCs w:val="22"/>
              </w:rPr>
            </w:pPr>
            <w:r w:rsidRPr="00740607">
              <w:rPr>
                <w:b/>
              </w:rPr>
              <w:t>2025R0065-AM1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F9AEC12" w14:textId="77777777" w:rsidR="00453BBC" w:rsidRPr="00740607" w:rsidRDefault="00453BBC" w:rsidP="0033544E">
            <w:pPr>
              <w:ind w:right="-108"/>
              <w:rPr>
                <w:b/>
              </w:rPr>
            </w:pPr>
            <w:r w:rsidRPr="00740607">
              <w:rPr>
                <w:b/>
              </w:rPr>
              <w:t>A Phase 1/2, Multicenter, Double-Masked, Placebo-Controlled Study of KB801 in Subjects with Stage 2 or 3 Neurotrophic Keratitis</w:t>
            </w:r>
          </w:p>
          <w:p w14:paraId="155F2E28" w14:textId="77777777" w:rsidR="00453BBC" w:rsidRPr="00740607" w:rsidRDefault="00453BBC" w:rsidP="0033544E">
            <w:pPr>
              <w:ind w:right="-108"/>
              <w:rPr>
                <w:sz w:val="22"/>
                <w:szCs w:val="22"/>
              </w:rPr>
            </w:pPr>
            <w:r w:rsidRPr="00740607">
              <w:t>Christine Martinez</w:t>
            </w:r>
          </w:p>
        </w:tc>
      </w:tr>
      <w:tr w:rsidR="00453BBC" w:rsidRPr="00740607" w14:paraId="651E237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72E384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6332C69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DF9D99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is an amendment to a previously submitted protocol. This is a Phase 1/2, randomized, double-masked, placebo-controlled study in adults with Stage 2 or Stage 3 neurotrophic keratitis (NK). KB801 is a replication-defective, non-integrating herpes simplex virus type 1 (HSV-1)-based vector engineered to deliver functional, full-length human NGF directly to the surface of the eye through topical </w:t>
            </w:r>
            <w:r w:rsidRPr="00740607">
              <w:rPr>
                <w:rFonts w:eastAsia="Noto Serif CJK SC"/>
                <w:sz w:val="22"/>
                <w:szCs w:val="22"/>
                <w:lang w:eastAsia="zh-CN" w:bidi="hi-IN"/>
              </w:rPr>
              <w:lastRenderedPageBreak/>
              <w:t>administration. Environmental Health &amp; Engineering, Inc. determined that "the vector is unlikely to result in disease in a healthy adult following exposure via sharp inoculation, aerosol, or dermal exposure. Additionally, the vector represents no or little risks to workers, whether they have previously been infected with wt-HSV-1 or not and no or little risk to community. the vector meets the criteria for downgrading to Risk group 1." EHE Analysis was attached.</w:t>
            </w:r>
          </w:p>
        </w:tc>
      </w:tr>
      <w:tr w:rsidR="00453BBC" w:rsidRPr="00740607" w14:paraId="231C75C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04283D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Committee </w:t>
            </w:r>
          </w:p>
          <w:p w14:paraId="22C978A6"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626371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5EFE114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5E00A6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4EFBA52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26FA8DB3"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51AD408"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w:t>
            </w:r>
          </w:p>
          <w:p w14:paraId="2145261A"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 Clinical Trial</w:t>
            </w:r>
          </w:p>
          <w:p w14:paraId="74D37C33"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C</w:t>
            </w:r>
          </w:p>
          <w:p w14:paraId="705098AD"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39D2E9D1"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53E9579C"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40A586C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B60D13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7C47001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ADBA61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(Blood, Urine): RG2</w:t>
            </w:r>
          </w:p>
          <w:p w14:paraId="678050B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HSV-1: RG2</w:t>
            </w:r>
          </w:p>
        </w:tc>
      </w:tr>
      <w:tr w:rsidR="00453BBC" w:rsidRPr="00740607" w14:paraId="184CAE6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93125C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5D837C8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Gloves, Eyewear</w:t>
            </w:r>
          </w:p>
        </w:tc>
      </w:tr>
      <w:tr w:rsidR="00453BBC" w:rsidRPr="00740607" w14:paraId="2C61877A" w14:textId="77777777" w:rsidTr="0033544E">
        <w:tc>
          <w:tcPr>
            <w:tcW w:w="1777" w:type="dxa"/>
            <w:tcBorders>
              <w:left w:val="single" w:sz="4" w:space="0" w:color="000000"/>
              <w:bottom w:val="single" w:sz="4" w:space="0" w:color="000000"/>
              <w:right w:val="single" w:sz="4" w:space="0" w:color="000000"/>
            </w:tcBorders>
          </w:tcPr>
          <w:p w14:paraId="50CB1562"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A002F6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1426BA31" w14:textId="77777777" w:rsidR="00453BBC" w:rsidRPr="00740607" w:rsidRDefault="00453BBC" w:rsidP="0033544E">
            <w:pPr>
              <w:pStyle w:val="ListParagraph"/>
              <w:numPr>
                <w:ilvl w:val="0"/>
                <w:numId w:val="4"/>
              </w:numPr>
              <w:suppressAutoHyphens/>
              <w:spacing w:after="115"/>
              <w:rPr>
                <w:rFonts w:eastAsia="Noto Serif CJK SC"/>
                <w:sz w:val="22"/>
                <w:szCs w:val="22"/>
                <w:lang w:eastAsia="zh-CN" w:bidi="hi-IN"/>
              </w:rPr>
            </w:pPr>
            <w:r w:rsidRPr="00740607">
              <w:rPr>
                <w:rFonts w:eastAsia="Noto Serif CJK SC"/>
                <w:sz w:val="22"/>
                <w:szCs w:val="22"/>
                <w:lang w:eastAsia="zh-CN" w:bidi="hi-IN"/>
              </w:rPr>
              <w:t>Humans</w:t>
            </w:r>
          </w:p>
          <w:p w14:paraId="2CC1996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1A260531" w14:textId="77777777" w:rsidR="00453BBC" w:rsidRPr="00740607" w:rsidRDefault="00453BBC" w:rsidP="0033544E">
            <w:pPr>
              <w:pStyle w:val="ListParagraph"/>
              <w:numPr>
                <w:ilvl w:val="0"/>
                <w:numId w:val="4"/>
              </w:num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HSV-1 (replication defective, non-integrating), component of commercial </w:t>
            </w:r>
            <w:proofErr w:type="spellStart"/>
            <w:r w:rsidRPr="00740607">
              <w:rPr>
                <w:rFonts w:eastAsia="Noto Serif CJK SC"/>
                <w:sz w:val="22"/>
                <w:szCs w:val="22"/>
                <w:lang w:eastAsia="zh-CN" w:bidi="hi-IN"/>
              </w:rPr>
              <w:t>Vyjuvek</w:t>
            </w:r>
            <w:proofErr w:type="spellEnd"/>
          </w:p>
          <w:p w14:paraId="3FA1F24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42D97B71"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human NGF protein – Nerve Growth Factor</w:t>
            </w:r>
          </w:p>
        </w:tc>
      </w:tr>
      <w:tr w:rsidR="00453BBC" w:rsidRPr="00740607" w14:paraId="2D111DA4" w14:textId="77777777" w:rsidTr="0033544E">
        <w:tc>
          <w:tcPr>
            <w:tcW w:w="1777" w:type="dxa"/>
            <w:tcBorders>
              <w:left w:val="single" w:sz="4" w:space="0" w:color="000000"/>
              <w:right w:val="single" w:sz="4" w:space="0" w:color="000000"/>
            </w:tcBorders>
          </w:tcPr>
          <w:p w14:paraId="34971C9A"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24310C26"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08ABDD3B" w14:textId="77777777" w:rsidR="00453BBC" w:rsidRPr="00740607" w:rsidRDefault="00453BBC" w:rsidP="0033544E">
            <w:pPr>
              <w:widowControl w:val="0"/>
              <w:suppressAutoHyphens/>
              <w:spacing w:after="115"/>
              <w:rPr>
                <w:rFonts w:eastAsia="Noto Serif CJK SC"/>
                <w:sz w:val="22"/>
                <w:szCs w:val="22"/>
                <w:lang w:eastAsia="zh-CN" w:bidi="hi-IN"/>
              </w:rPr>
            </w:pPr>
          </w:p>
          <w:p w14:paraId="4452E897" w14:textId="77777777" w:rsidR="00453BBC" w:rsidRPr="003C4C4A" w:rsidRDefault="00453BBC" w:rsidP="0033544E">
            <w:pPr>
              <w:widowControl w:val="0"/>
              <w:numPr>
                <w:ilvl w:val="0"/>
                <w:numId w:val="8"/>
              </w:numPr>
              <w:suppressAutoHyphens/>
              <w:spacing w:after="115"/>
              <w:rPr>
                <w:rFonts w:eastAsia="Noto Serif CJK SC"/>
                <w:b/>
                <w:bCs/>
                <w:sz w:val="22"/>
                <w:szCs w:val="22"/>
                <w:lang w:eastAsia="zh-CN" w:bidi="hi-IN"/>
              </w:rPr>
            </w:pPr>
            <w:r w:rsidRPr="003C4C4A">
              <w:rPr>
                <w:rFonts w:eastAsia="Noto Serif CJK SC"/>
                <w:b/>
                <w:bCs/>
                <w:sz w:val="22"/>
                <w:szCs w:val="22"/>
                <w:lang w:eastAsia="zh-CN" w:bidi="hi-IN"/>
              </w:rPr>
              <w:t>Include information about training patients to address spills in-home.</w:t>
            </w:r>
          </w:p>
          <w:p w14:paraId="3BB1BF9F" w14:textId="77777777" w:rsidR="00453BBC" w:rsidRPr="00740607" w:rsidRDefault="00453BBC" w:rsidP="0033544E">
            <w:pPr>
              <w:rPr>
                <w:sz w:val="22"/>
                <w:szCs w:val="22"/>
              </w:rPr>
            </w:pPr>
          </w:p>
        </w:tc>
      </w:tr>
      <w:tr w:rsidR="00453BBC" w:rsidRPr="00740607" w14:paraId="4C1D98A9" w14:textId="77777777" w:rsidTr="0033544E">
        <w:tc>
          <w:tcPr>
            <w:tcW w:w="1777" w:type="dxa"/>
            <w:tcBorders>
              <w:left w:val="single" w:sz="4" w:space="0" w:color="000000"/>
              <w:bottom w:val="single" w:sz="4" w:space="0" w:color="000000"/>
              <w:right w:val="single" w:sz="4" w:space="0" w:color="000000"/>
            </w:tcBorders>
          </w:tcPr>
          <w:p w14:paraId="04AADF1E"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2A3E40C4" w14:textId="77777777" w:rsidR="00453BBC" w:rsidRPr="00740607" w:rsidRDefault="00453BBC" w:rsidP="0033544E">
            <w:pPr>
              <w:rPr>
                <w:bCs/>
                <w:sz w:val="22"/>
                <w:szCs w:val="22"/>
              </w:rPr>
            </w:pPr>
            <w:r w:rsidRPr="00740607">
              <w:rPr>
                <w:bCs/>
                <w:sz w:val="22"/>
                <w:szCs w:val="22"/>
              </w:rPr>
              <w:t xml:space="preserve">NIH guideline training (HGT): Completed </w:t>
            </w:r>
          </w:p>
          <w:p w14:paraId="314761E4" w14:textId="77777777" w:rsidR="00453BBC" w:rsidRPr="00740607" w:rsidRDefault="00453BBC" w:rsidP="0033544E">
            <w:pPr>
              <w:rPr>
                <w:bCs/>
                <w:sz w:val="22"/>
                <w:szCs w:val="22"/>
              </w:rPr>
            </w:pPr>
            <w:r w:rsidRPr="00740607">
              <w:rPr>
                <w:bCs/>
                <w:sz w:val="22"/>
                <w:szCs w:val="22"/>
              </w:rPr>
              <w:t>Lentiviral Training: Completed</w:t>
            </w:r>
          </w:p>
          <w:p w14:paraId="1A8334A2"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3686E54C" w14:textId="77777777" w:rsidR="00453BBC" w:rsidRPr="00740607" w:rsidRDefault="00453BBC" w:rsidP="0033544E">
            <w:pPr>
              <w:rPr>
                <w:bCs/>
                <w:sz w:val="22"/>
                <w:szCs w:val="22"/>
              </w:rPr>
            </w:pPr>
            <w:r w:rsidRPr="00740607">
              <w:rPr>
                <w:bCs/>
                <w:sz w:val="22"/>
                <w:szCs w:val="22"/>
              </w:rPr>
              <w:t>Responsible Conduct of Research training: Completed</w:t>
            </w:r>
          </w:p>
          <w:p w14:paraId="70176228" w14:textId="77777777" w:rsidR="00453BBC" w:rsidRPr="00740607" w:rsidRDefault="00453BBC" w:rsidP="0033544E">
            <w:pPr>
              <w:rPr>
                <w:bCs/>
                <w:sz w:val="22"/>
                <w:szCs w:val="22"/>
              </w:rPr>
            </w:pPr>
            <w:r w:rsidRPr="00740607">
              <w:rPr>
                <w:bCs/>
                <w:sz w:val="22"/>
                <w:szCs w:val="22"/>
              </w:rPr>
              <w:t>Conflict of Interest disclosure: Completed</w:t>
            </w:r>
          </w:p>
        </w:tc>
      </w:tr>
    </w:tbl>
    <w:p w14:paraId="26765640"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618FD6E2"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24D79A56" w14:textId="77777777" w:rsidR="00453BBC" w:rsidRPr="00740607" w:rsidRDefault="00453BBC" w:rsidP="0033544E">
            <w:pPr>
              <w:ind w:right="-900"/>
              <w:rPr>
                <w:b/>
                <w:sz w:val="22"/>
                <w:szCs w:val="22"/>
              </w:rPr>
            </w:pPr>
            <w:r w:rsidRPr="00740607">
              <w:rPr>
                <w:b/>
              </w:rPr>
              <w:t>2025R0108</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E489AD9" w14:textId="77777777" w:rsidR="00453BBC" w:rsidRPr="00740607" w:rsidRDefault="00453BBC" w:rsidP="0033544E">
            <w:pPr>
              <w:ind w:right="-108"/>
              <w:rPr>
                <w:b/>
              </w:rPr>
            </w:pPr>
            <w:r w:rsidRPr="00740607">
              <w:rPr>
                <w:b/>
              </w:rPr>
              <w:t xml:space="preserve">OSU-25268 (JLF-200): A Phase </w:t>
            </w:r>
            <w:proofErr w:type="spellStart"/>
            <w:r w:rsidRPr="00740607">
              <w:rPr>
                <w:b/>
              </w:rPr>
              <w:t>Ib</w:t>
            </w:r>
            <w:proofErr w:type="spellEnd"/>
            <w:r w:rsidRPr="00740607">
              <w:rPr>
                <w:b/>
              </w:rPr>
              <w:t>/II, Multi-Center, Single Arm Study to Assess the Safety and Efficacy of Neoantigen Synthetic Long Peptide Vaccines in Patients with Local or Metastatic Solid Tumors</w:t>
            </w:r>
          </w:p>
          <w:p w14:paraId="42696D38" w14:textId="77777777" w:rsidR="00453BBC" w:rsidRPr="00740607" w:rsidRDefault="00453BBC" w:rsidP="0033544E">
            <w:pPr>
              <w:ind w:right="-108"/>
              <w:rPr>
                <w:sz w:val="22"/>
                <w:szCs w:val="22"/>
              </w:rPr>
            </w:pPr>
            <w:r w:rsidRPr="00740607">
              <w:t>Sameek Roychowdhury</w:t>
            </w:r>
          </w:p>
        </w:tc>
      </w:tr>
      <w:tr w:rsidR="00453BBC" w:rsidRPr="00740607" w14:paraId="71338797"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633784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5F998C3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0A4E6B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This study is a Phase 1b/2, multi-center, single-arm study sponsored by the Jaime Leandro Foundation for Therapeutic Cancer Vaccines (JLFTCV). This purpose of this study is to assess the safety and efficacy of neoantigen synthetic long peptide (</w:t>
            </w:r>
            <w:proofErr w:type="spellStart"/>
            <w:r w:rsidRPr="00740607">
              <w:rPr>
                <w:rFonts w:eastAsia="Noto Serif CJK SC"/>
                <w:sz w:val="22"/>
                <w:szCs w:val="22"/>
                <w:lang w:eastAsia="zh-CN" w:bidi="hi-IN"/>
              </w:rPr>
              <w:t>NeoSLP</w:t>
            </w:r>
            <w:proofErr w:type="spellEnd"/>
            <w:r w:rsidRPr="00740607">
              <w:rPr>
                <w:rFonts w:eastAsia="Noto Serif CJK SC"/>
                <w:sz w:val="22"/>
                <w:szCs w:val="22"/>
                <w:lang w:eastAsia="zh-CN" w:bidi="hi-IN"/>
              </w:rPr>
              <w:t>) vaccines in patients with local or metastatic solid tumors.</w:t>
            </w:r>
          </w:p>
        </w:tc>
      </w:tr>
      <w:tr w:rsidR="00453BBC" w:rsidRPr="00740607" w14:paraId="2280FD93"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0E5A3E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64CD3B5E"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06B615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122EBC7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98CBD2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374074D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Risk</w:t>
            </w:r>
          </w:p>
          <w:p w14:paraId="3ECEBAB0"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BDCCB54"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lastRenderedPageBreak/>
              <w:t>Biosafety Level: BSL-2</w:t>
            </w:r>
          </w:p>
          <w:p w14:paraId="007123BF"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lastRenderedPageBreak/>
              <w:t>Type of Research: Recombinant DNA, Biohazard Clinical Trial</w:t>
            </w:r>
          </w:p>
          <w:p w14:paraId="0F74FBC7"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C</w:t>
            </w:r>
          </w:p>
          <w:p w14:paraId="15EBCD46"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79139BF7"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26006AF2"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lastRenderedPageBreak/>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6FA7BB39"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053575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184994F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59E4C01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(Blood Samples – RG2</w:t>
            </w:r>
          </w:p>
          <w:p w14:paraId="37A92972" w14:textId="77777777" w:rsidR="00453BBC" w:rsidRPr="00740607" w:rsidRDefault="00453BBC" w:rsidP="0033544E">
            <w:p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NeoSLP</w:t>
            </w:r>
            <w:proofErr w:type="spellEnd"/>
            <w:r w:rsidRPr="00740607">
              <w:rPr>
                <w:rFonts w:eastAsia="Noto Serif CJK SC"/>
                <w:sz w:val="22"/>
                <w:szCs w:val="22"/>
                <w:lang w:eastAsia="zh-CN" w:bidi="hi-IN"/>
              </w:rPr>
              <w:t xml:space="preserve"> vaccine – RG2</w:t>
            </w:r>
          </w:p>
        </w:tc>
      </w:tr>
      <w:tr w:rsidR="00453BBC" w:rsidRPr="00740607" w14:paraId="5249852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0C67E7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9EF096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Masks</w:t>
            </w:r>
          </w:p>
        </w:tc>
      </w:tr>
      <w:tr w:rsidR="00453BBC" w:rsidRPr="00740607" w14:paraId="72F04C2E" w14:textId="77777777" w:rsidTr="0033544E">
        <w:tc>
          <w:tcPr>
            <w:tcW w:w="1777" w:type="dxa"/>
            <w:tcBorders>
              <w:left w:val="single" w:sz="4" w:space="0" w:color="000000"/>
              <w:bottom w:val="single" w:sz="4" w:space="0" w:color="000000"/>
              <w:right w:val="single" w:sz="4" w:space="0" w:color="000000"/>
            </w:tcBorders>
          </w:tcPr>
          <w:p w14:paraId="6985C184"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B5DE66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6C5DDF0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Humans</w:t>
            </w:r>
          </w:p>
          <w:p w14:paraId="6841096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221348F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None</w:t>
            </w:r>
          </w:p>
          <w:p w14:paraId="58E3895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2C19C03A" w14:textId="77777777" w:rsidR="00453BBC" w:rsidRPr="00740607" w:rsidRDefault="00453BBC" w:rsidP="0033544E">
            <w:pPr>
              <w:pStyle w:val="ListParagraph"/>
              <w:numPr>
                <w:ilvl w:val="0"/>
                <w:numId w:val="4"/>
              </w:numPr>
              <w:suppressAutoHyphens/>
              <w:spacing w:after="115"/>
              <w:rPr>
                <w:sz w:val="22"/>
                <w:szCs w:val="22"/>
              </w:rPr>
            </w:pPr>
            <w:proofErr w:type="spellStart"/>
            <w:r w:rsidRPr="00740607">
              <w:rPr>
                <w:sz w:val="22"/>
                <w:szCs w:val="22"/>
              </w:rPr>
              <w:t>Polyinosinic-polycytidylic</w:t>
            </w:r>
            <w:proofErr w:type="spellEnd"/>
            <w:r w:rsidRPr="00740607">
              <w:rPr>
                <w:sz w:val="22"/>
                <w:szCs w:val="22"/>
              </w:rPr>
              <w:t xml:space="preserve"> acid stabilized with poly-L-lysine and carboxymethylcellulose</w:t>
            </w:r>
          </w:p>
        </w:tc>
      </w:tr>
      <w:tr w:rsidR="00453BBC" w:rsidRPr="00740607" w14:paraId="78B4F81D" w14:textId="77777777" w:rsidTr="0033544E">
        <w:tc>
          <w:tcPr>
            <w:tcW w:w="1777" w:type="dxa"/>
            <w:tcBorders>
              <w:left w:val="single" w:sz="4" w:space="0" w:color="000000"/>
              <w:right w:val="single" w:sz="4" w:space="0" w:color="000000"/>
            </w:tcBorders>
          </w:tcPr>
          <w:p w14:paraId="07A77C1F"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3F516B08"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183ED78" w14:textId="77777777" w:rsidR="00453BBC" w:rsidRPr="00740607" w:rsidRDefault="00453BBC" w:rsidP="0033544E">
            <w:pPr>
              <w:widowControl w:val="0"/>
              <w:suppressAutoHyphens/>
              <w:spacing w:after="115"/>
              <w:rPr>
                <w:rFonts w:eastAsia="Noto Serif CJK SC"/>
                <w:sz w:val="22"/>
                <w:szCs w:val="22"/>
                <w:lang w:eastAsia="zh-CN" w:bidi="hi-IN"/>
              </w:rPr>
            </w:pPr>
          </w:p>
          <w:p w14:paraId="2D39ED16" w14:textId="77777777" w:rsidR="00453BBC" w:rsidRPr="003C4C4A" w:rsidRDefault="00453BBC" w:rsidP="0033544E">
            <w:pPr>
              <w:numPr>
                <w:ilvl w:val="0"/>
                <w:numId w:val="9"/>
              </w:numPr>
              <w:rPr>
                <w:b/>
                <w:bCs/>
              </w:rPr>
            </w:pPr>
            <w:r w:rsidRPr="003C4C4A">
              <w:rPr>
                <w:b/>
                <w:bCs/>
              </w:rPr>
              <w:t>Include PPE recommendations for environmental services staff.</w:t>
            </w:r>
          </w:p>
          <w:p w14:paraId="22492C53" w14:textId="77777777" w:rsidR="00453BBC" w:rsidRPr="003C4C4A" w:rsidRDefault="00453BBC" w:rsidP="0033544E">
            <w:pPr>
              <w:numPr>
                <w:ilvl w:val="0"/>
                <w:numId w:val="9"/>
              </w:numPr>
              <w:rPr>
                <w:b/>
                <w:bCs/>
              </w:rPr>
            </w:pPr>
            <w:r w:rsidRPr="003C4C4A">
              <w:rPr>
                <w:b/>
                <w:bCs/>
              </w:rPr>
              <w:t>Update human source material (tissue) to be used.</w:t>
            </w:r>
          </w:p>
          <w:p w14:paraId="6C3642FE" w14:textId="77777777" w:rsidR="00453BBC" w:rsidRPr="00740607" w:rsidRDefault="00453BBC" w:rsidP="0033544E">
            <w:pPr>
              <w:widowControl w:val="0"/>
              <w:suppressAutoHyphens/>
              <w:spacing w:after="115"/>
              <w:rPr>
                <w:sz w:val="22"/>
                <w:szCs w:val="22"/>
              </w:rPr>
            </w:pPr>
          </w:p>
        </w:tc>
      </w:tr>
      <w:tr w:rsidR="00453BBC" w:rsidRPr="00740607" w14:paraId="552D94F3" w14:textId="77777777" w:rsidTr="0033544E">
        <w:tc>
          <w:tcPr>
            <w:tcW w:w="1777" w:type="dxa"/>
            <w:tcBorders>
              <w:left w:val="single" w:sz="4" w:space="0" w:color="000000"/>
              <w:bottom w:val="single" w:sz="4" w:space="0" w:color="000000"/>
              <w:right w:val="single" w:sz="4" w:space="0" w:color="000000"/>
            </w:tcBorders>
          </w:tcPr>
          <w:p w14:paraId="519F7BD3"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E5E4144" w14:textId="77777777" w:rsidR="00453BBC" w:rsidRPr="00740607" w:rsidRDefault="00453BBC" w:rsidP="0033544E">
            <w:pPr>
              <w:rPr>
                <w:bCs/>
                <w:sz w:val="22"/>
                <w:szCs w:val="22"/>
              </w:rPr>
            </w:pPr>
            <w:r w:rsidRPr="00740607">
              <w:rPr>
                <w:bCs/>
                <w:sz w:val="22"/>
                <w:szCs w:val="22"/>
              </w:rPr>
              <w:t xml:space="preserve">NIH guideline training (HGT): Completed </w:t>
            </w:r>
          </w:p>
          <w:p w14:paraId="30FAB1F5" w14:textId="77777777" w:rsidR="00453BBC" w:rsidRPr="00740607" w:rsidRDefault="00453BBC" w:rsidP="0033544E">
            <w:pPr>
              <w:rPr>
                <w:bCs/>
                <w:sz w:val="22"/>
                <w:szCs w:val="22"/>
              </w:rPr>
            </w:pPr>
            <w:r w:rsidRPr="00740607">
              <w:rPr>
                <w:bCs/>
                <w:sz w:val="22"/>
                <w:szCs w:val="22"/>
              </w:rPr>
              <w:t>Lentiviral Training: Completed</w:t>
            </w:r>
          </w:p>
          <w:p w14:paraId="1C89DF58"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7049F68D" w14:textId="77777777" w:rsidR="00453BBC" w:rsidRPr="00740607" w:rsidRDefault="00453BBC" w:rsidP="0033544E">
            <w:pPr>
              <w:rPr>
                <w:bCs/>
                <w:sz w:val="22"/>
                <w:szCs w:val="22"/>
              </w:rPr>
            </w:pPr>
            <w:r w:rsidRPr="00740607">
              <w:rPr>
                <w:bCs/>
                <w:sz w:val="22"/>
                <w:szCs w:val="22"/>
              </w:rPr>
              <w:t>Responsible Conduct of Research training: Completed</w:t>
            </w:r>
          </w:p>
          <w:p w14:paraId="60847947" w14:textId="77777777" w:rsidR="00453BBC" w:rsidRPr="00740607" w:rsidRDefault="00453BBC" w:rsidP="0033544E">
            <w:pPr>
              <w:rPr>
                <w:bCs/>
                <w:sz w:val="22"/>
                <w:szCs w:val="22"/>
              </w:rPr>
            </w:pPr>
            <w:r w:rsidRPr="00740607">
              <w:rPr>
                <w:bCs/>
                <w:sz w:val="22"/>
                <w:szCs w:val="22"/>
              </w:rPr>
              <w:t>Conflict of Interest disclosure: Completed</w:t>
            </w:r>
          </w:p>
        </w:tc>
      </w:tr>
    </w:tbl>
    <w:p w14:paraId="50B8074B"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2BADC035"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3EFC99FE" w14:textId="77777777" w:rsidR="00453BBC" w:rsidRPr="00740607" w:rsidRDefault="00453BBC" w:rsidP="0033544E">
            <w:pPr>
              <w:ind w:right="-900"/>
              <w:rPr>
                <w:b/>
                <w:sz w:val="22"/>
                <w:szCs w:val="22"/>
              </w:rPr>
            </w:pPr>
            <w:r w:rsidRPr="00740607">
              <w:rPr>
                <w:b/>
              </w:rPr>
              <w:t>2025R0112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BAC85A1" w14:textId="77777777" w:rsidR="00453BBC" w:rsidRPr="00740607" w:rsidRDefault="00453BBC" w:rsidP="0033544E">
            <w:pPr>
              <w:ind w:right="-108"/>
              <w:rPr>
                <w:b/>
              </w:rPr>
            </w:pPr>
            <w:r w:rsidRPr="00740607">
              <w:rPr>
                <w:b/>
              </w:rPr>
              <w:t>OSU-22356: A Phase 2 Study to Evaluate the Efficacy and Safety of Adoptive Transfer of Autologous Tumor Infiltrating Lymphocytes in Patients with Unresectable, Recurrent, or Metastatic Gastrointestinal Stromal Tumors</w:t>
            </w:r>
          </w:p>
          <w:p w14:paraId="248F61F5" w14:textId="77777777" w:rsidR="00453BBC" w:rsidRPr="00740607" w:rsidRDefault="00453BBC" w:rsidP="0033544E">
            <w:pPr>
              <w:ind w:right="-108"/>
              <w:rPr>
                <w:sz w:val="22"/>
                <w:szCs w:val="22"/>
              </w:rPr>
            </w:pPr>
            <w:r w:rsidRPr="00740607">
              <w:t>Joal Beane</w:t>
            </w:r>
          </w:p>
        </w:tc>
      </w:tr>
      <w:tr w:rsidR="00453BBC" w:rsidRPr="00740607" w14:paraId="67B226E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3B380A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585C5B5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A29FBE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is a phase 2 clinical trial to study </w:t>
            </w:r>
            <w:r>
              <w:rPr>
                <w:rFonts w:eastAsia="Noto Serif CJK SC"/>
                <w:sz w:val="22"/>
                <w:szCs w:val="22"/>
                <w:lang w:eastAsia="zh-CN" w:bidi="hi-IN"/>
              </w:rPr>
              <w:t xml:space="preserve">if </w:t>
            </w:r>
            <w:r w:rsidRPr="00740607">
              <w:rPr>
                <w:rFonts w:eastAsia="Noto Serif CJK SC"/>
                <w:sz w:val="22"/>
                <w:szCs w:val="22"/>
                <w:lang w:eastAsia="zh-CN" w:bidi="hi-IN"/>
              </w:rPr>
              <w:t xml:space="preserve">the administration of </w:t>
            </w:r>
            <w:r>
              <w:rPr>
                <w:rFonts w:eastAsia="Noto Serif CJK SC"/>
                <w:sz w:val="22"/>
                <w:szCs w:val="22"/>
                <w:lang w:eastAsia="zh-CN" w:bidi="hi-IN"/>
              </w:rPr>
              <w:t xml:space="preserve">autologous </w:t>
            </w:r>
            <w:r w:rsidRPr="00740607">
              <w:rPr>
                <w:rFonts w:eastAsia="Noto Serif CJK SC"/>
                <w:sz w:val="22"/>
                <w:szCs w:val="22"/>
                <w:lang w:eastAsia="zh-CN" w:bidi="hi-IN"/>
              </w:rPr>
              <w:t>tumor infiltrating lymphocytes (TIL) after a non-myeloablative preparative regimen can mediate clinical tumor regression in patients with gastrointestinal stromal tumors (GISTs).</w:t>
            </w:r>
          </w:p>
        </w:tc>
      </w:tr>
      <w:tr w:rsidR="00453BBC" w:rsidRPr="00740607" w14:paraId="72141A0F"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88A950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3783063B"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892C81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APPROVED, DEFERRED </w:t>
            </w:r>
            <w:r w:rsidRPr="00740607">
              <w:rPr>
                <w:rFonts w:eastAsia="Noto Serif CJK SC"/>
                <w:sz w:val="22"/>
                <w:szCs w:val="22"/>
                <w:lang w:eastAsia="zh-CN" w:bidi="hi-IN"/>
              </w:rPr>
              <w:t>the biosafety protocol</w:t>
            </w:r>
          </w:p>
        </w:tc>
      </w:tr>
      <w:tr w:rsidR="00453BBC" w:rsidRPr="00740607" w14:paraId="575B577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838B8A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030F795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03ADCBD5"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D714EB9"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w:t>
            </w:r>
          </w:p>
          <w:p w14:paraId="3EE5DD59"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Biohazard Clinical Trial</w:t>
            </w:r>
          </w:p>
          <w:p w14:paraId="13697B32"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None</w:t>
            </w:r>
          </w:p>
          <w:p w14:paraId="50A7FB2A"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77A7A694"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66376EEF"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03624CA0"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5AE813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429FE1C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0AA5CEE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(Cerebrospinal fluid, urine, surgical tissue, apheresis material – RG2</w:t>
            </w:r>
          </w:p>
          <w:p w14:paraId="15FE9F67" w14:textId="77777777" w:rsidR="00453BBC" w:rsidRPr="00740607" w:rsidRDefault="00453BBC" w:rsidP="0033544E">
            <w:pPr>
              <w:suppressAutoHyphens/>
              <w:spacing w:after="115"/>
              <w:rPr>
                <w:rFonts w:eastAsia="Noto Serif CJK SC"/>
                <w:sz w:val="22"/>
                <w:szCs w:val="22"/>
                <w:lang w:eastAsia="zh-CN" w:bidi="hi-IN"/>
              </w:rPr>
            </w:pPr>
            <w:r>
              <w:rPr>
                <w:rFonts w:eastAsia="Noto Serif CJK SC"/>
                <w:sz w:val="22"/>
                <w:szCs w:val="22"/>
                <w:lang w:eastAsia="zh-CN" w:bidi="hi-IN"/>
              </w:rPr>
              <w:t xml:space="preserve">Human </w:t>
            </w:r>
            <w:r w:rsidRPr="00740607">
              <w:rPr>
                <w:rFonts w:eastAsia="Noto Serif CJK SC"/>
                <w:sz w:val="22"/>
                <w:szCs w:val="22"/>
                <w:lang w:eastAsia="zh-CN" w:bidi="hi-IN"/>
              </w:rPr>
              <w:t>Tumor infiltrating lymphocytes – RG2</w:t>
            </w:r>
          </w:p>
          <w:p w14:paraId="6435EA16"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3A233E5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D22488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57462C6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Gloves, Lab Coats, Shoe Covers, Gloves, Eyewear, Masks</w:t>
            </w:r>
          </w:p>
        </w:tc>
      </w:tr>
      <w:tr w:rsidR="00453BBC" w:rsidRPr="00740607" w14:paraId="3F3B87F6" w14:textId="77777777" w:rsidTr="0033544E">
        <w:tc>
          <w:tcPr>
            <w:tcW w:w="1777" w:type="dxa"/>
            <w:tcBorders>
              <w:left w:val="single" w:sz="4" w:space="0" w:color="000000"/>
              <w:bottom w:val="single" w:sz="4" w:space="0" w:color="000000"/>
              <w:right w:val="single" w:sz="4" w:space="0" w:color="000000"/>
            </w:tcBorders>
          </w:tcPr>
          <w:p w14:paraId="751A98C4"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8639443" w14:textId="77777777" w:rsidR="00453BBC" w:rsidRPr="00740607" w:rsidRDefault="00453BBC" w:rsidP="0033544E">
            <w:pPr>
              <w:pStyle w:val="ListParagraph"/>
              <w:numPr>
                <w:ilvl w:val="0"/>
                <w:numId w:val="4"/>
              </w:numPr>
              <w:suppressAutoHyphens/>
              <w:spacing w:after="115"/>
              <w:rPr>
                <w:sz w:val="22"/>
                <w:szCs w:val="22"/>
              </w:rPr>
            </w:pPr>
            <w:r>
              <w:rPr>
                <w:sz w:val="22"/>
                <w:szCs w:val="22"/>
              </w:rPr>
              <w:t>None</w:t>
            </w:r>
          </w:p>
        </w:tc>
      </w:tr>
      <w:tr w:rsidR="00453BBC" w:rsidRPr="00740607" w14:paraId="5366B63E" w14:textId="77777777" w:rsidTr="0033544E">
        <w:tc>
          <w:tcPr>
            <w:tcW w:w="1777" w:type="dxa"/>
            <w:tcBorders>
              <w:left w:val="single" w:sz="4" w:space="0" w:color="000000"/>
              <w:right w:val="single" w:sz="4" w:space="0" w:color="000000"/>
            </w:tcBorders>
          </w:tcPr>
          <w:p w14:paraId="69DBB5FE"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2CE1B202"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6976BD4F" w14:textId="77777777" w:rsidR="00453BBC" w:rsidRPr="00740607" w:rsidRDefault="00453BBC" w:rsidP="0033544E">
            <w:pPr>
              <w:widowControl w:val="0"/>
              <w:suppressAutoHyphens/>
              <w:spacing w:after="115"/>
              <w:rPr>
                <w:rFonts w:eastAsia="Noto Serif CJK SC"/>
                <w:sz w:val="22"/>
                <w:szCs w:val="22"/>
                <w:lang w:eastAsia="zh-CN" w:bidi="hi-IN"/>
              </w:rPr>
            </w:pPr>
          </w:p>
          <w:p w14:paraId="0B495D97" w14:textId="77777777" w:rsidR="00453BBC" w:rsidRPr="003C4C4A" w:rsidRDefault="00453BBC" w:rsidP="0033544E">
            <w:pPr>
              <w:numPr>
                <w:ilvl w:val="0"/>
                <w:numId w:val="10"/>
              </w:numPr>
              <w:rPr>
                <w:b/>
                <w:bCs/>
              </w:rPr>
            </w:pPr>
            <w:r w:rsidRPr="003C4C4A">
              <w:rPr>
                <w:b/>
                <w:bCs/>
              </w:rPr>
              <w:t>Update disposal of biohazardous waste</w:t>
            </w:r>
          </w:p>
          <w:p w14:paraId="18980DD3" w14:textId="77777777" w:rsidR="00453BBC" w:rsidRPr="003C4C4A" w:rsidRDefault="00453BBC" w:rsidP="0033544E">
            <w:pPr>
              <w:numPr>
                <w:ilvl w:val="0"/>
                <w:numId w:val="10"/>
              </w:numPr>
              <w:rPr>
                <w:b/>
                <w:bCs/>
              </w:rPr>
            </w:pPr>
            <w:r w:rsidRPr="003C4C4A">
              <w:rPr>
                <w:b/>
                <w:bCs/>
              </w:rPr>
              <w:t>Update human source material collected to include cerebrospinal fluid and apheresis material.</w:t>
            </w:r>
          </w:p>
          <w:p w14:paraId="1C571253" w14:textId="77777777" w:rsidR="00453BBC" w:rsidRPr="00740607" w:rsidRDefault="00453BBC" w:rsidP="0033544E">
            <w:pPr>
              <w:widowControl w:val="0"/>
              <w:suppressAutoHyphens/>
              <w:spacing w:after="115"/>
              <w:rPr>
                <w:sz w:val="22"/>
                <w:szCs w:val="22"/>
              </w:rPr>
            </w:pPr>
          </w:p>
        </w:tc>
      </w:tr>
      <w:tr w:rsidR="00453BBC" w:rsidRPr="00740607" w14:paraId="327BC8C5" w14:textId="77777777" w:rsidTr="0033544E">
        <w:tc>
          <w:tcPr>
            <w:tcW w:w="1777" w:type="dxa"/>
            <w:tcBorders>
              <w:left w:val="single" w:sz="4" w:space="0" w:color="000000"/>
              <w:bottom w:val="single" w:sz="4" w:space="0" w:color="000000"/>
              <w:right w:val="single" w:sz="4" w:space="0" w:color="000000"/>
            </w:tcBorders>
          </w:tcPr>
          <w:p w14:paraId="266A5C4A"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59634EB6" w14:textId="77777777" w:rsidR="00453BBC" w:rsidRPr="00740607" w:rsidRDefault="00453BBC" w:rsidP="0033544E">
            <w:pPr>
              <w:rPr>
                <w:bCs/>
                <w:sz w:val="22"/>
                <w:szCs w:val="22"/>
              </w:rPr>
            </w:pPr>
            <w:r w:rsidRPr="00740607">
              <w:rPr>
                <w:bCs/>
                <w:sz w:val="22"/>
                <w:szCs w:val="22"/>
              </w:rPr>
              <w:t xml:space="preserve">NIH guideline training (HGT): Completed </w:t>
            </w:r>
          </w:p>
          <w:p w14:paraId="51CF6F10" w14:textId="77777777" w:rsidR="00453BBC" w:rsidRPr="00740607" w:rsidRDefault="00453BBC" w:rsidP="0033544E">
            <w:pPr>
              <w:rPr>
                <w:bCs/>
                <w:sz w:val="22"/>
                <w:szCs w:val="22"/>
              </w:rPr>
            </w:pPr>
            <w:r w:rsidRPr="00740607">
              <w:rPr>
                <w:bCs/>
                <w:sz w:val="22"/>
                <w:szCs w:val="22"/>
              </w:rPr>
              <w:t>Lentiviral Training: Completed</w:t>
            </w:r>
          </w:p>
          <w:p w14:paraId="1DE49593"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654AFD4B" w14:textId="77777777" w:rsidR="00453BBC" w:rsidRPr="00740607" w:rsidRDefault="00453BBC" w:rsidP="0033544E">
            <w:pPr>
              <w:rPr>
                <w:bCs/>
                <w:sz w:val="22"/>
                <w:szCs w:val="22"/>
              </w:rPr>
            </w:pPr>
            <w:r w:rsidRPr="00740607">
              <w:rPr>
                <w:bCs/>
                <w:sz w:val="22"/>
                <w:szCs w:val="22"/>
              </w:rPr>
              <w:t>Responsible Conduct of Research training: Completed</w:t>
            </w:r>
          </w:p>
          <w:p w14:paraId="08E41EBC" w14:textId="77777777" w:rsidR="00453BBC" w:rsidRPr="00740607" w:rsidRDefault="00453BBC" w:rsidP="0033544E">
            <w:pPr>
              <w:rPr>
                <w:bCs/>
                <w:sz w:val="22"/>
                <w:szCs w:val="22"/>
              </w:rPr>
            </w:pPr>
            <w:r w:rsidRPr="00740607">
              <w:rPr>
                <w:bCs/>
                <w:sz w:val="22"/>
                <w:szCs w:val="22"/>
              </w:rPr>
              <w:t>Conflict of Interest disclosure: Completed</w:t>
            </w:r>
          </w:p>
        </w:tc>
      </w:tr>
    </w:tbl>
    <w:p w14:paraId="51D2096D"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160"/>
      </w:tblGrid>
      <w:tr w:rsidR="00453BBC" w:rsidRPr="00740607" w14:paraId="53395094" w14:textId="77777777" w:rsidTr="0033544E">
        <w:tc>
          <w:tcPr>
            <w:tcW w:w="8856" w:type="dxa"/>
            <w:shd w:val="clear" w:color="auto" w:fill="E6E6E6"/>
          </w:tcPr>
          <w:p w14:paraId="01C08EF7" w14:textId="77777777" w:rsidR="00453BBC" w:rsidRPr="00740607" w:rsidRDefault="00453BBC" w:rsidP="0033544E">
            <w:pPr>
              <w:ind w:right="-900"/>
              <w:rPr>
                <w:sz w:val="22"/>
                <w:szCs w:val="22"/>
              </w:rPr>
            </w:pPr>
            <w:r w:rsidRPr="00740607">
              <w:rPr>
                <w:b/>
                <w:sz w:val="22"/>
                <w:szCs w:val="22"/>
              </w:rPr>
              <w:t>Recombinant DNA Protocols</w:t>
            </w:r>
          </w:p>
        </w:tc>
      </w:tr>
    </w:tbl>
    <w:p w14:paraId="58D5161B" w14:textId="77777777" w:rsidR="00453BBC" w:rsidRPr="00740607" w:rsidRDefault="00453BBC" w:rsidP="00453BBC">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B9F631E"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1BE0093" w14:textId="77777777" w:rsidR="00453BBC" w:rsidRPr="00740607" w:rsidRDefault="00453BBC" w:rsidP="0033544E">
            <w:pPr>
              <w:ind w:right="-900"/>
              <w:rPr>
                <w:b/>
                <w:sz w:val="22"/>
                <w:szCs w:val="22"/>
              </w:rPr>
            </w:pPr>
            <w:r w:rsidRPr="00740607">
              <w:rPr>
                <w:b/>
              </w:rPr>
              <w:t>2015R0082-R2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128B70E" w14:textId="77777777" w:rsidR="00453BBC" w:rsidRPr="00740607" w:rsidRDefault="00453BBC" w:rsidP="0033544E">
            <w:pPr>
              <w:ind w:right="-108"/>
              <w:rPr>
                <w:b/>
              </w:rPr>
            </w:pPr>
            <w:r w:rsidRPr="00740607">
              <w:rPr>
                <w:b/>
              </w:rPr>
              <w:t xml:space="preserve">MicroRNA Potentiation of Nucleoside Analog Chemotherapy in Pancreatic Cancer; Characterization of Slc29a3 knockout mice; Understanding the role of microRNAs and solute carrier </w:t>
            </w:r>
          </w:p>
          <w:p w14:paraId="42038202" w14:textId="77777777" w:rsidR="00453BBC" w:rsidRPr="00740607" w:rsidRDefault="00453BBC" w:rsidP="0033544E">
            <w:pPr>
              <w:ind w:right="-108"/>
              <w:rPr>
                <w:sz w:val="22"/>
                <w:szCs w:val="22"/>
              </w:rPr>
            </w:pPr>
            <w:r w:rsidRPr="00740607">
              <w:t>Rajgopal Govindarajan</w:t>
            </w:r>
          </w:p>
        </w:tc>
      </w:tr>
      <w:tr w:rsidR="00453BBC" w:rsidRPr="00740607" w14:paraId="214916A0"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CAA27F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36CB7C0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37610D5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protocol examines the function of nucleoside transporters (e.g., Slc28 (CNT) and Slc28 (ENT) family proteins) by overexpression and knockdown in rodent and human cells, characterization of transport in a heterologous system (Xenopus oocytes), and mouse knock-out models. Viral vectors will be used for expression and knock-down experiments in cultured cells and in animals directly. Animal work includes xenografting and rodent imaging (MRI) to assess tumor progression.</w:t>
            </w:r>
          </w:p>
        </w:tc>
      </w:tr>
      <w:tr w:rsidR="00453BBC" w:rsidRPr="00740607" w14:paraId="24805CE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BF5BA1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6CEFCBA8"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664CFB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443E0B5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B787B6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08222F4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227D6894"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4021B3CE"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67FBCEF5"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Stem Cells, Biohazard Clinical Trial</w:t>
            </w:r>
          </w:p>
          <w:p w14:paraId="423F8723"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w:t>
            </w:r>
            <w:r w:rsidRPr="00740607">
              <w:t xml:space="preserve"> </w:t>
            </w:r>
            <w:r w:rsidRPr="00740607">
              <w:rPr>
                <w:sz w:val="22"/>
                <w:szCs w:val="22"/>
              </w:rPr>
              <w:t>Section III D (1), (4</w:t>
            </w:r>
            <w:proofErr w:type="gramStart"/>
            <w:r w:rsidRPr="00740607">
              <w:rPr>
                <w:sz w:val="22"/>
                <w:szCs w:val="22"/>
              </w:rPr>
              <w:t>);  E</w:t>
            </w:r>
            <w:proofErr w:type="gramEnd"/>
            <w:r w:rsidRPr="00740607">
              <w:rPr>
                <w:sz w:val="22"/>
                <w:szCs w:val="22"/>
              </w:rPr>
              <w:t xml:space="preserve"> (1), (3)</w:t>
            </w:r>
          </w:p>
          <w:p w14:paraId="1A302667"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6842C514"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1B460537"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0A22BF7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48F6FA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6DBB15E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3D4466F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 – RG2</w:t>
            </w:r>
          </w:p>
          <w:p w14:paraId="042F953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AAV – RG1</w:t>
            </w:r>
          </w:p>
          <w:p w14:paraId="307BECE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blood samples – RG2</w:t>
            </w:r>
          </w:p>
          <w:p w14:paraId="1D3CC4F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Cholera toxin – RG2</w:t>
            </w:r>
          </w:p>
          <w:p w14:paraId="3F5D308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Murine Stem Cell Virus – RG1</w:t>
            </w:r>
          </w:p>
          <w:p w14:paraId="751B0A4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Murine blood and tissue – RG1</w:t>
            </w:r>
          </w:p>
          <w:p w14:paraId="2966F75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(K-12 strains, BL-21) – RG1</w:t>
            </w:r>
          </w:p>
          <w:p w14:paraId="6E2C075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 cerevisiae: RG1</w:t>
            </w:r>
          </w:p>
          <w:p w14:paraId="2A22980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Xenopus oocytes: RG1</w:t>
            </w:r>
          </w:p>
          <w:p w14:paraId="0C2F3577"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62EF8CF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217282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D6BE1F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Gloves, Eyewear</w:t>
            </w:r>
          </w:p>
          <w:p w14:paraId="2EC8A85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Engineering Controls: Biological Safety Cabinets</w:t>
            </w:r>
          </w:p>
        </w:tc>
      </w:tr>
      <w:tr w:rsidR="00453BBC" w:rsidRPr="00740607" w14:paraId="6DB6A0BA" w14:textId="77777777" w:rsidTr="0033544E">
        <w:tc>
          <w:tcPr>
            <w:tcW w:w="1777" w:type="dxa"/>
            <w:tcBorders>
              <w:left w:val="single" w:sz="4" w:space="0" w:color="000000"/>
              <w:bottom w:val="single" w:sz="4" w:space="0" w:color="000000"/>
              <w:right w:val="single" w:sz="4" w:space="0" w:color="000000"/>
            </w:tcBorders>
          </w:tcPr>
          <w:p w14:paraId="1B00AF43"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4505FA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1A7259FE"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and mouse cancer cell lines (MIA PaCa-2, PANC-1, CAPAN-1, AsPC-1, L3.6pl, Pan02, KPC)</w:t>
            </w:r>
          </w:p>
          <w:p w14:paraId="2FF3345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gramStart"/>
            <w:r w:rsidRPr="00740607">
              <w:rPr>
                <w:rFonts w:eastAsia="Noto Serif CJK SC"/>
                <w:sz w:val="22"/>
                <w:szCs w:val="22"/>
                <w:lang w:eastAsia="zh-CN" w:bidi="hi-IN"/>
              </w:rPr>
              <w:t>human</w:t>
            </w:r>
            <w:proofErr w:type="gramEnd"/>
            <w:r w:rsidRPr="00740607">
              <w:rPr>
                <w:rFonts w:eastAsia="Noto Serif CJK SC"/>
                <w:sz w:val="22"/>
                <w:szCs w:val="22"/>
                <w:lang w:eastAsia="zh-CN" w:bidi="hi-IN"/>
              </w:rPr>
              <w:t xml:space="preserve"> and mouse cell lines (HeLa, Hepg_2, HL-60, Kasumi-1, HEK293T, DAMI, Phoenix, H9C2, MEF, HSC, MSC)</w:t>
            </w:r>
          </w:p>
          <w:p w14:paraId="202B1FD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 (K-12 strains, BL-21)</w:t>
            </w:r>
          </w:p>
          <w:p w14:paraId="3170F364"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Saccharomyces cerevisiae (phage display)</w:t>
            </w:r>
          </w:p>
          <w:p w14:paraId="553601F8"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Xenopus oocytes (transporter expression)</w:t>
            </w:r>
          </w:p>
          <w:p w14:paraId="13F65B3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6D170C5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AAV for expression of </w:t>
            </w:r>
            <w:proofErr w:type="spellStart"/>
            <w:r w:rsidRPr="00740607">
              <w:rPr>
                <w:rFonts w:eastAsia="Noto Serif CJK SC"/>
                <w:sz w:val="22"/>
                <w:szCs w:val="22"/>
                <w:lang w:eastAsia="zh-CN" w:bidi="hi-IN"/>
              </w:rPr>
              <w:t>Slc</w:t>
            </w:r>
            <w:proofErr w:type="spellEnd"/>
            <w:r w:rsidRPr="00740607">
              <w:rPr>
                <w:rFonts w:eastAsia="Noto Serif CJK SC"/>
                <w:sz w:val="22"/>
                <w:szCs w:val="22"/>
                <w:lang w:eastAsia="zh-CN" w:bidi="hi-IN"/>
              </w:rPr>
              <w:t>-family transporters in cells and in mice (tail-vein injection)</w:t>
            </w:r>
          </w:p>
          <w:p w14:paraId="2840ABD6"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Lentivirus (replication defective, </w:t>
            </w:r>
            <w:proofErr w:type="spellStart"/>
            <w:r w:rsidRPr="00740607">
              <w:rPr>
                <w:rFonts w:eastAsia="Noto Serif CJK SC"/>
                <w:sz w:val="22"/>
                <w:szCs w:val="22"/>
                <w:lang w:eastAsia="zh-CN" w:bidi="hi-IN"/>
              </w:rPr>
              <w:t>VSVg</w:t>
            </w:r>
            <w:proofErr w:type="spellEnd"/>
            <w:r w:rsidRPr="00740607">
              <w:rPr>
                <w:rFonts w:eastAsia="Noto Serif CJK SC"/>
                <w:sz w:val="22"/>
                <w:szCs w:val="22"/>
                <w:lang w:eastAsia="zh-CN" w:bidi="hi-IN"/>
              </w:rPr>
              <w:t xml:space="preserve"> envelope) for SLC22, SLC28, and SLC29 overexpression or shRNA knockdown</w:t>
            </w:r>
          </w:p>
          <w:p w14:paraId="540D08E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Microinjection of </w:t>
            </w:r>
            <w:r>
              <w:rPr>
                <w:rFonts w:eastAsia="Noto Serif CJK SC"/>
                <w:sz w:val="22"/>
                <w:szCs w:val="22"/>
                <w:lang w:eastAsia="zh-CN" w:bidi="hi-IN"/>
              </w:rPr>
              <w:t xml:space="preserve">mRNA into </w:t>
            </w:r>
            <w:r w:rsidRPr="00740607">
              <w:rPr>
                <w:rFonts w:eastAsia="Noto Serif CJK SC"/>
                <w:sz w:val="22"/>
                <w:szCs w:val="22"/>
                <w:lang w:eastAsia="zh-CN" w:bidi="hi-IN"/>
              </w:rPr>
              <w:t>Xenopus cells</w:t>
            </w:r>
          </w:p>
          <w:p w14:paraId="131C8AA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48FFC344"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Slc28-family nucleoside transporters</w:t>
            </w:r>
          </w:p>
          <w:p w14:paraId="16F2F40D"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Slc29-family nucleoside transporters</w:t>
            </w:r>
          </w:p>
          <w:p w14:paraId="0189633B"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GFP and YFP fluorescent proteins</w:t>
            </w:r>
          </w:p>
          <w:p w14:paraId="0EB06D02"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Cas9</w:t>
            </w:r>
          </w:p>
          <w:p w14:paraId="21529D67"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luciferase</w:t>
            </w:r>
          </w:p>
          <w:p w14:paraId="796D35D2" w14:textId="77777777" w:rsidR="00453BBC" w:rsidRPr="00740607" w:rsidRDefault="00453BBC" w:rsidP="0033544E">
            <w:pPr>
              <w:pStyle w:val="ListParagraph"/>
              <w:numPr>
                <w:ilvl w:val="0"/>
                <w:numId w:val="4"/>
              </w:numPr>
              <w:suppressAutoHyphens/>
              <w:spacing w:after="115"/>
              <w:rPr>
                <w:sz w:val="22"/>
                <w:szCs w:val="22"/>
              </w:rPr>
            </w:pPr>
            <w:proofErr w:type="spellStart"/>
            <w:r w:rsidRPr="00740607">
              <w:rPr>
                <w:sz w:val="22"/>
                <w:szCs w:val="22"/>
              </w:rPr>
              <w:t>shRNAs</w:t>
            </w:r>
            <w:proofErr w:type="spellEnd"/>
            <w:r w:rsidRPr="00740607">
              <w:rPr>
                <w:sz w:val="22"/>
                <w:szCs w:val="22"/>
              </w:rPr>
              <w:t xml:space="preserve"> targeting Slc28 and Slc29 transporters</w:t>
            </w:r>
          </w:p>
        </w:tc>
      </w:tr>
      <w:tr w:rsidR="00453BBC" w:rsidRPr="00740607" w14:paraId="47BB41B2" w14:textId="77777777" w:rsidTr="0033544E">
        <w:tc>
          <w:tcPr>
            <w:tcW w:w="1777" w:type="dxa"/>
            <w:tcBorders>
              <w:left w:val="single" w:sz="4" w:space="0" w:color="000000"/>
              <w:right w:val="single" w:sz="4" w:space="0" w:color="000000"/>
            </w:tcBorders>
          </w:tcPr>
          <w:p w14:paraId="1240E34E"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5E5CD1D2"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29EA3EC1" w14:textId="77777777" w:rsidR="00453BBC" w:rsidRPr="00740607" w:rsidRDefault="00453BBC" w:rsidP="0033544E">
            <w:pPr>
              <w:widowControl w:val="0"/>
              <w:suppressAutoHyphens/>
              <w:spacing w:after="115"/>
              <w:rPr>
                <w:rFonts w:eastAsia="Noto Serif CJK SC"/>
                <w:sz w:val="22"/>
                <w:szCs w:val="22"/>
                <w:lang w:eastAsia="zh-CN" w:bidi="hi-IN"/>
              </w:rPr>
            </w:pPr>
          </w:p>
          <w:p w14:paraId="1A76474F" w14:textId="77777777" w:rsidR="00453BBC" w:rsidRPr="003C4C4A" w:rsidRDefault="00453BBC" w:rsidP="0033544E">
            <w:pPr>
              <w:numPr>
                <w:ilvl w:val="0"/>
                <w:numId w:val="6"/>
              </w:numPr>
              <w:rPr>
                <w:b/>
                <w:bCs/>
              </w:rPr>
            </w:pPr>
            <w:r w:rsidRPr="003C4C4A">
              <w:rPr>
                <w:b/>
                <w:bCs/>
              </w:rPr>
              <w:t>Clarify animal and sample transport and animal containment during imaging</w:t>
            </w:r>
          </w:p>
          <w:p w14:paraId="469A6955" w14:textId="77777777" w:rsidR="00453BBC" w:rsidRPr="003C4C4A" w:rsidRDefault="00453BBC" w:rsidP="0033544E">
            <w:pPr>
              <w:numPr>
                <w:ilvl w:val="0"/>
                <w:numId w:val="6"/>
              </w:numPr>
              <w:rPr>
                <w:b/>
                <w:bCs/>
              </w:rPr>
            </w:pPr>
            <w:r w:rsidRPr="003C4C4A">
              <w:rPr>
                <w:b/>
                <w:bCs/>
              </w:rPr>
              <w:t>Update Cholera toxin waste disposal</w:t>
            </w:r>
          </w:p>
          <w:p w14:paraId="2CC7AE3B" w14:textId="77777777" w:rsidR="00453BBC" w:rsidRPr="003C4C4A" w:rsidRDefault="00453BBC" w:rsidP="0033544E">
            <w:pPr>
              <w:numPr>
                <w:ilvl w:val="0"/>
                <w:numId w:val="6"/>
              </w:numPr>
              <w:rPr>
                <w:b/>
                <w:bCs/>
              </w:rPr>
            </w:pPr>
            <w:r w:rsidRPr="003C4C4A">
              <w:rPr>
                <w:b/>
                <w:bCs/>
              </w:rPr>
              <w:t>Explicitly list what precautions will be taken above a BSL-2 level.</w:t>
            </w:r>
          </w:p>
          <w:p w14:paraId="0373EACC" w14:textId="77777777" w:rsidR="00453BBC" w:rsidRPr="00740607" w:rsidRDefault="00453BBC" w:rsidP="0033544E">
            <w:pPr>
              <w:numPr>
                <w:ilvl w:val="0"/>
                <w:numId w:val="6"/>
              </w:numPr>
            </w:pPr>
            <w:r w:rsidRPr="00740607">
              <w:rPr>
                <w:b/>
                <w:bCs/>
              </w:rPr>
              <w:t>Descriptive Summary:</w:t>
            </w:r>
            <w:r w:rsidRPr="00740607">
              <w:t xml:space="preserve"> Revise statement regarding viral work: "Both vectors can still enter human cells, but do not pose disease risk " There is still risk for (1) transgene expression, (2) transgene or vector integration causing disruption of genes or even carcinogenesis</w:t>
            </w:r>
          </w:p>
          <w:p w14:paraId="11035407" w14:textId="77777777" w:rsidR="00453BBC" w:rsidRPr="00740607" w:rsidRDefault="00453BBC" w:rsidP="0033544E">
            <w:pPr>
              <w:widowControl w:val="0"/>
              <w:suppressAutoHyphens/>
              <w:spacing w:after="115"/>
              <w:rPr>
                <w:sz w:val="22"/>
                <w:szCs w:val="22"/>
              </w:rPr>
            </w:pPr>
          </w:p>
        </w:tc>
      </w:tr>
      <w:tr w:rsidR="00453BBC" w:rsidRPr="00740607" w14:paraId="28B2DEB9" w14:textId="77777777" w:rsidTr="0033544E">
        <w:tc>
          <w:tcPr>
            <w:tcW w:w="1777" w:type="dxa"/>
            <w:tcBorders>
              <w:left w:val="single" w:sz="4" w:space="0" w:color="000000"/>
              <w:bottom w:val="single" w:sz="4" w:space="0" w:color="000000"/>
              <w:right w:val="single" w:sz="4" w:space="0" w:color="000000"/>
            </w:tcBorders>
          </w:tcPr>
          <w:p w14:paraId="75D4297F"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748D330" w14:textId="77777777" w:rsidR="00453BBC" w:rsidRPr="00740607" w:rsidRDefault="00453BBC" w:rsidP="0033544E">
            <w:pPr>
              <w:rPr>
                <w:bCs/>
                <w:sz w:val="22"/>
                <w:szCs w:val="22"/>
              </w:rPr>
            </w:pPr>
            <w:r w:rsidRPr="00740607">
              <w:rPr>
                <w:bCs/>
                <w:sz w:val="22"/>
                <w:szCs w:val="22"/>
              </w:rPr>
              <w:t xml:space="preserve">NIH guideline training (HGT): Completed </w:t>
            </w:r>
          </w:p>
          <w:p w14:paraId="6FDAC18F" w14:textId="77777777" w:rsidR="00453BBC" w:rsidRPr="00740607" w:rsidRDefault="00453BBC" w:rsidP="0033544E">
            <w:pPr>
              <w:rPr>
                <w:bCs/>
                <w:sz w:val="22"/>
                <w:szCs w:val="22"/>
              </w:rPr>
            </w:pPr>
            <w:r w:rsidRPr="00740607">
              <w:rPr>
                <w:bCs/>
                <w:sz w:val="22"/>
                <w:szCs w:val="22"/>
              </w:rPr>
              <w:t>Lentiviral Training: Completed</w:t>
            </w:r>
          </w:p>
          <w:p w14:paraId="36408515"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643E5377" w14:textId="77777777" w:rsidR="00453BBC" w:rsidRPr="00740607" w:rsidRDefault="00453BBC" w:rsidP="0033544E">
            <w:pPr>
              <w:rPr>
                <w:bCs/>
                <w:sz w:val="22"/>
                <w:szCs w:val="22"/>
              </w:rPr>
            </w:pPr>
            <w:r w:rsidRPr="00740607">
              <w:rPr>
                <w:bCs/>
                <w:sz w:val="22"/>
                <w:szCs w:val="22"/>
              </w:rPr>
              <w:t>Responsible Conduct of Research training: Completed</w:t>
            </w:r>
          </w:p>
          <w:p w14:paraId="4614D818" w14:textId="77777777" w:rsidR="00453BBC" w:rsidRPr="00740607" w:rsidRDefault="00453BBC" w:rsidP="0033544E">
            <w:pPr>
              <w:rPr>
                <w:bCs/>
                <w:sz w:val="22"/>
                <w:szCs w:val="22"/>
              </w:rPr>
            </w:pPr>
            <w:r w:rsidRPr="00740607">
              <w:rPr>
                <w:bCs/>
                <w:sz w:val="22"/>
                <w:szCs w:val="22"/>
              </w:rPr>
              <w:lastRenderedPageBreak/>
              <w:t>Conflict of Interest disclosure: Completed</w:t>
            </w:r>
          </w:p>
        </w:tc>
      </w:tr>
    </w:tbl>
    <w:p w14:paraId="7117160D"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6A9B3E10"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1DB5EF6E" w14:textId="77777777" w:rsidR="00453BBC" w:rsidRPr="00740607" w:rsidRDefault="00453BBC" w:rsidP="0033544E">
            <w:pPr>
              <w:ind w:right="-900"/>
              <w:rPr>
                <w:b/>
                <w:sz w:val="22"/>
                <w:szCs w:val="22"/>
              </w:rPr>
            </w:pPr>
            <w:r w:rsidRPr="00740607">
              <w:rPr>
                <w:b/>
              </w:rPr>
              <w:t>2018R0087-R1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7AF086E" w14:textId="77777777" w:rsidR="00453BBC" w:rsidRPr="00740607" w:rsidRDefault="00453BBC" w:rsidP="0033544E">
            <w:pPr>
              <w:ind w:right="-108"/>
              <w:rPr>
                <w:b/>
              </w:rPr>
            </w:pPr>
            <w:r w:rsidRPr="00740607">
              <w:rPr>
                <w:b/>
              </w:rPr>
              <w:t xml:space="preserve">Epigenetics of cardiac disease </w:t>
            </w:r>
          </w:p>
          <w:p w14:paraId="40E34A03" w14:textId="77777777" w:rsidR="00453BBC" w:rsidRPr="00740607" w:rsidRDefault="00453BBC" w:rsidP="0033544E">
            <w:pPr>
              <w:ind w:right="-108"/>
              <w:rPr>
                <w:sz w:val="22"/>
                <w:szCs w:val="22"/>
              </w:rPr>
            </w:pPr>
            <w:r w:rsidRPr="00740607">
              <w:t>Matthew Stratton</w:t>
            </w:r>
          </w:p>
        </w:tc>
      </w:tr>
      <w:tr w:rsidR="00453BBC" w:rsidRPr="00740607" w14:paraId="78915189"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0A8D80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4873A9A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8405F3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protocol investigates the role of BRD4, TSC22D1, and SERTAD4 gene products in stimulating pro-hypertrophic and pro-fibrotic gene expression programs in the heart. Rodent models of heart failure and complementary cell culture systems will be used to examine mechanisms of pathological cardiac remodeling, including cardiomyocyte hypertrophy and interstitial fibrosis. Gene </w:t>
            </w:r>
            <w:proofErr w:type="gramStart"/>
            <w:r w:rsidRPr="00740607">
              <w:rPr>
                <w:rFonts w:eastAsia="Noto Serif CJK SC"/>
                <w:sz w:val="22"/>
                <w:szCs w:val="22"/>
                <w:lang w:eastAsia="zh-CN" w:bidi="hi-IN"/>
              </w:rPr>
              <w:t>expression</w:t>
            </w:r>
            <w:proofErr w:type="gramEnd"/>
            <w:r w:rsidRPr="00740607">
              <w:rPr>
                <w:rFonts w:eastAsia="Noto Serif CJK SC"/>
                <w:sz w:val="22"/>
                <w:szCs w:val="22"/>
                <w:lang w:eastAsia="zh-CN" w:bidi="hi-IN"/>
              </w:rPr>
              <w:t xml:space="preserve"> will be modulated using viral vectors, including lentivirus, adeno-associated virus (AAV), and adenovirus, as well as plasmid-based transfections and other lentivirus-free molecular approaches. </w:t>
            </w:r>
            <w:r>
              <w:rPr>
                <w:rFonts w:eastAsia="Noto Serif CJK SC"/>
                <w:sz w:val="22"/>
                <w:szCs w:val="22"/>
                <w:lang w:eastAsia="zh-CN" w:bidi="hi-IN"/>
              </w:rPr>
              <w:t>P</w:t>
            </w:r>
            <w:r w:rsidRPr="00740607">
              <w:rPr>
                <w:rFonts w:eastAsia="Noto Serif CJK SC"/>
                <w:sz w:val="22"/>
                <w:szCs w:val="22"/>
                <w:lang w:eastAsia="zh-CN" w:bidi="hi-IN"/>
              </w:rPr>
              <w:t xml:space="preserve">rimary cardiac myocytes and fibroblasts, along with additional mammalian cell lines, will be used for in vitro studies. Animal models include mouse and rat models, neuroendocrine stimulation of heart failure, and pressure overload via aortic constriction. </w:t>
            </w:r>
          </w:p>
        </w:tc>
      </w:tr>
      <w:tr w:rsidR="00453BBC" w:rsidRPr="00740607" w14:paraId="454A4B23"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9F1FA7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53219CB0"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B84EB7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2617036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E3150C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54F5FFE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7C66E734"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2C0AF21"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050B3492"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19EC85A1"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(2), (4); E (3)</w:t>
            </w:r>
          </w:p>
          <w:p w14:paraId="21CF3AFF"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2953080A"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5BE989A9"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4FDFAA5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16833D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4599682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293E01C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(HEK293, AC16) – RG2</w:t>
            </w:r>
          </w:p>
          <w:p w14:paraId="4AD7060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Murine and rodent primary and establish cell lines – RG1</w:t>
            </w:r>
          </w:p>
          <w:p w14:paraId="3610545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Lentiviruses – RG2</w:t>
            </w:r>
          </w:p>
          <w:p w14:paraId="2B7FDD0E" w14:textId="77777777" w:rsidR="00453BBC" w:rsidRPr="00740607" w:rsidRDefault="00453BBC" w:rsidP="0033544E">
            <w:pPr>
              <w:suppressAutoHyphens/>
              <w:spacing w:after="115"/>
              <w:rPr>
                <w:rFonts w:eastAsia="Noto Serif CJK SC"/>
                <w:sz w:val="22"/>
                <w:szCs w:val="22"/>
                <w:lang w:eastAsia="zh-CN" w:bidi="hi-IN"/>
              </w:rPr>
            </w:pPr>
            <w:proofErr w:type="gramStart"/>
            <w:r w:rsidRPr="00740607">
              <w:rPr>
                <w:rFonts w:eastAsia="Noto Serif CJK SC"/>
                <w:sz w:val="22"/>
                <w:szCs w:val="22"/>
                <w:lang w:eastAsia="zh-CN" w:bidi="hi-IN"/>
              </w:rPr>
              <w:t>Adenovirus  -</w:t>
            </w:r>
            <w:proofErr w:type="gramEnd"/>
            <w:r w:rsidRPr="00740607">
              <w:rPr>
                <w:rFonts w:eastAsia="Noto Serif CJK SC"/>
                <w:sz w:val="22"/>
                <w:szCs w:val="22"/>
                <w:lang w:eastAsia="zh-CN" w:bidi="hi-IN"/>
              </w:rPr>
              <w:t>RG2</w:t>
            </w:r>
          </w:p>
          <w:p w14:paraId="635020F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AAV – RG1</w:t>
            </w:r>
          </w:p>
          <w:p w14:paraId="140CF354"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52ED651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295C63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56E2B95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Eyewear)</w:t>
            </w:r>
          </w:p>
        </w:tc>
      </w:tr>
      <w:tr w:rsidR="00453BBC" w:rsidRPr="00740607" w14:paraId="6EC9BCB6" w14:textId="77777777" w:rsidTr="0033544E">
        <w:tc>
          <w:tcPr>
            <w:tcW w:w="1777" w:type="dxa"/>
            <w:tcBorders>
              <w:left w:val="single" w:sz="4" w:space="0" w:color="000000"/>
              <w:bottom w:val="single" w:sz="4" w:space="0" w:color="000000"/>
              <w:right w:val="single" w:sz="4" w:space="0" w:color="000000"/>
            </w:tcBorders>
          </w:tcPr>
          <w:p w14:paraId="784C3AC8"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F780E8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5BD2454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Rodents</w:t>
            </w:r>
          </w:p>
          <w:p w14:paraId="2CB7C44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HEK293T</w:t>
            </w:r>
          </w:p>
          <w:p w14:paraId="20F0ABD6" w14:textId="77777777" w:rsidR="00453BBC" w:rsidRDefault="00453BBC" w:rsidP="0033544E">
            <w:pPr>
              <w:pStyle w:val="ListParagraph"/>
              <w:numPr>
                <w:ilvl w:val="0"/>
                <w:numId w:val="3"/>
              </w:numPr>
              <w:suppressAutoHyphens/>
              <w:spacing w:after="115"/>
              <w:rPr>
                <w:rFonts w:eastAsia="Noto Serif CJK SC"/>
                <w:sz w:val="22"/>
                <w:szCs w:val="22"/>
                <w:lang w:eastAsia="zh-CN" w:bidi="hi-IN"/>
              </w:rPr>
            </w:pPr>
            <w:proofErr w:type="gramStart"/>
            <w:r w:rsidRPr="00740607">
              <w:rPr>
                <w:rFonts w:eastAsia="Noto Serif CJK SC"/>
                <w:sz w:val="22"/>
                <w:szCs w:val="22"/>
                <w:lang w:eastAsia="zh-CN" w:bidi="hi-IN"/>
              </w:rPr>
              <w:t>E.coli</w:t>
            </w:r>
            <w:proofErr w:type="gramEnd"/>
          </w:p>
          <w:p w14:paraId="4BFCE963"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Rat primary cardiomyocytes</w:t>
            </w:r>
          </w:p>
          <w:p w14:paraId="40926118"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Rat primary cardiac fibroblasts</w:t>
            </w:r>
          </w:p>
          <w:p w14:paraId="4AA39F4C"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Mouse primary cardiomyocytes</w:t>
            </w:r>
          </w:p>
          <w:p w14:paraId="02230EB0"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Mouse primary cardiac fibroblasts</w:t>
            </w:r>
          </w:p>
          <w:p w14:paraId="15F734E1"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Mouse embryonic fibroblasts</w:t>
            </w:r>
          </w:p>
          <w:p w14:paraId="47B46565"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Human AC16 cells</w:t>
            </w:r>
          </w:p>
          <w:p w14:paraId="6EA2B35F" w14:textId="77777777" w:rsidR="00453BBC" w:rsidRPr="00B53619"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Mouse C2C12 cells</w:t>
            </w:r>
          </w:p>
          <w:p w14:paraId="72C841FD"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B53619">
              <w:rPr>
                <w:rFonts w:eastAsia="Noto Serif CJK SC"/>
                <w:sz w:val="22"/>
                <w:szCs w:val="22"/>
                <w:lang w:eastAsia="zh-CN" w:bidi="hi-IN"/>
              </w:rPr>
              <w:t>Rat H9C2 cells</w:t>
            </w:r>
          </w:p>
          <w:p w14:paraId="0798782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 xml:space="preserve">vectors: </w:t>
            </w:r>
          </w:p>
          <w:p w14:paraId="7F454F2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pCDNA3.2: for mammalian cell expressions</w:t>
            </w:r>
          </w:p>
          <w:p w14:paraId="20FA316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394548A8"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BRD4, TSC22D1, SERTAD4, </w:t>
            </w:r>
            <w:proofErr w:type="spellStart"/>
            <w:r w:rsidRPr="00740607">
              <w:rPr>
                <w:sz w:val="22"/>
                <w:szCs w:val="22"/>
              </w:rPr>
              <w:t>Polg</w:t>
            </w:r>
            <w:proofErr w:type="spellEnd"/>
            <w:r w:rsidRPr="00740607">
              <w:rPr>
                <w:sz w:val="22"/>
                <w:szCs w:val="22"/>
              </w:rPr>
              <w:t xml:space="preserve"> (D257A)</w:t>
            </w:r>
          </w:p>
          <w:p w14:paraId="32011685"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Fluorescent proteins - GFP</w:t>
            </w:r>
          </w:p>
        </w:tc>
      </w:tr>
      <w:tr w:rsidR="00453BBC" w:rsidRPr="00740607" w14:paraId="3EECAA60" w14:textId="77777777" w:rsidTr="0033544E">
        <w:tc>
          <w:tcPr>
            <w:tcW w:w="1777" w:type="dxa"/>
            <w:tcBorders>
              <w:left w:val="single" w:sz="4" w:space="0" w:color="000000"/>
              <w:right w:val="single" w:sz="4" w:space="0" w:color="000000"/>
            </w:tcBorders>
          </w:tcPr>
          <w:p w14:paraId="4C598E7F" w14:textId="77777777" w:rsidR="00453BBC" w:rsidRPr="00740607" w:rsidRDefault="00453BBC" w:rsidP="0033544E">
            <w:pPr>
              <w:rPr>
                <w:sz w:val="22"/>
                <w:szCs w:val="22"/>
              </w:rPr>
            </w:pPr>
            <w:r w:rsidRPr="00740607">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22BC8C0F"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655E0D5" w14:textId="77777777" w:rsidR="00453BBC" w:rsidRPr="00740607" w:rsidRDefault="00453BBC" w:rsidP="0033544E">
            <w:pPr>
              <w:widowControl w:val="0"/>
              <w:suppressAutoHyphens/>
              <w:spacing w:after="115"/>
              <w:rPr>
                <w:rFonts w:eastAsia="Noto Serif CJK SC"/>
                <w:sz w:val="22"/>
                <w:szCs w:val="22"/>
                <w:lang w:eastAsia="zh-CN" w:bidi="hi-IN"/>
              </w:rPr>
            </w:pPr>
          </w:p>
          <w:p w14:paraId="179F2CDD" w14:textId="77777777" w:rsidR="00453BBC" w:rsidRPr="003C4C4A" w:rsidRDefault="00453BBC" w:rsidP="0033544E">
            <w:pPr>
              <w:numPr>
                <w:ilvl w:val="0"/>
                <w:numId w:val="11"/>
              </w:numPr>
              <w:rPr>
                <w:b/>
                <w:bCs/>
              </w:rPr>
            </w:pPr>
            <w:r w:rsidRPr="003C4C4A">
              <w:rPr>
                <w:b/>
                <w:bCs/>
              </w:rPr>
              <w:t>Update Human Source Material to include human cell lines</w:t>
            </w:r>
          </w:p>
          <w:p w14:paraId="5088D9D3" w14:textId="77777777" w:rsidR="00453BBC" w:rsidRPr="003C4C4A" w:rsidRDefault="00453BBC" w:rsidP="0033544E">
            <w:pPr>
              <w:numPr>
                <w:ilvl w:val="0"/>
                <w:numId w:val="11"/>
              </w:numPr>
              <w:rPr>
                <w:b/>
                <w:bCs/>
              </w:rPr>
            </w:pPr>
            <w:r w:rsidRPr="003C4C4A">
              <w:rPr>
                <w:b/>
                <w:bCs/>
              </w:rPr>
              <w:t>Update PPE and transport to include the animal facility requirements.</w:t>
            </w:r>
          </w:p>
          <w:p w14:paraId="2D194EB1" w14:textId="77777777" w:rsidR="00453BBC" w:rsidRPr="00740607" w:rsidRDefault="00453BBC" w:rsidP="0033544E">
            <w:pPr>
              <w:widowControl w:val="0"/>
              <w:suppressAutoHyphens/>
              <w:spacing w:after="115"/>
              <w:rPr>
                <w:rFonts w:eastAsia="Noto Serif CJK SC"/>
                <w:sz w:val="22"/>
                <w:szCs w:val="22"/>
                <w:lang w:eastAsia="zh-CN" w:bidi="hi-IN"/>
              </w:rPr>
            </w:pPr>
          </w:p>
        </w:tc>
      </w:tr>
      <w:tr w:rsidR="00453BBC" w:rsidRPr="00740607" w14:paraId="603F7DB5" w14:textId="77777777" w:rsidTr="0033544E">
        <w:tc>
          <w:tcPr>
            <w:tcW w:w="1777" w:type="dxa"/>
            <w:tcBorders>
              <w:left w:val="single" w:sz="4" w:space="0" w:color="000000"/>
              <w:bottom w:val="single" w:sz="4" w:space="0" w:color="000000"/>
              <w:right w:val="single" w:sz="4" w:space="0" w:color="000000"/>
            </w:tcBorders>
          </w:tcPr>
          <w:p w14:paraId="1851090F"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77D5324D" w14:textId="77777777" w:rsidR="00453BBC" w:rsidRPr="00740607" w:rsidRDefault="00453BBC" w:rsidP="0033544E">
            <w:pPr>
              <w:rPr>
                <w:bCs/>
                <w:sz w:val="22"/>
                <w:szCs w:val="22"/>
              </w:rPr>
            </w:pPr>
            <w:r w:rsidRPr="00740607">
              <w:rPr>
                <w:bCs/>
                <w:sz w:val="22"/>
                <w:szCs w:val="22"/>
              </w:rPr>
              <w:t xml:space="preserve">NIH guideline training (HGT): Completed </w:t>
            </w:r>
          </w:p>
          <w:p w14:paraId="48F7BA78" w14:textId="77777777" w:rsidR="00453BBC" w:rsidRPr="00740607" w:rsidRDefault="00453BBC" w:rsidP="0033544E">
            <w:pPr>
              <w:rPr>
                <w:bCs/>
                <w:sz w:val="22"/>
                <w:szCs w:val="22"/>
              </w:rPr>
            </w:pPr>
            <w:r w:rsidRPr="00740607">
              <w:rPr>
                <w:bCs/>
                <w:sz w:val="22"/>
                <w:szCs w:val="22"/>
              </w:rPr>
              <w:t>Lentiviral Training: Completed</w:t>
            </w:r>
          </w:p>
          <w:p w14:paraId="62B9693B"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7E06DBE4" w14:textId="77777777" w:rsidR="00453BBC" w:rsidRPr="00740607" w:rsidRDefault="00453BBC" w:rsidP="0033544E">
            <w:pPr>
              <w:rPr>
                <w:bCs/>
                <w:sz w:val="22"/>
                <w:szCs w:val="22"/>
              </w:rPr>
            </w:pPr>
            <w:r w:rsidRPr="00740607">
              <w:rPr>
                <w:bCs/>
                <w:sz w:val="22"/>
                <w:szCs w:val="22"/>
              </w:rPr>
              <w:t>Responsible Conduct of Research training: Completed</w:t>
            </w:r>
          </w:p>
          <w:p w14:paraId="682EA366" w14:textId="77777777" w:rsidR="00453BBC" w:rsidRPr="00740607" w:rsidRDefault="00453BBC" w:rsidP="0033544E">
            <w:pPr>
              <w:rPr>
                <w:bCs/>
                <w:sz w:val="22"/>
                <w:szCs w:val="22"/>
              </w:rPr>
            </w:pPr>
            <w:r w:rsidRPr="00740607">
              <w:rPr>
                <w:bCs/>
                <w:sz w:val="22"/>
                <w:szCs w:val="22"/>
              </w:rPr>
              <w:t>Conflict of Interest disclosure: Completed</w:t>
            </w:r>
          </w:p>
        </w:tc>
      </w:tr>
    </w:tbl>
    <w:p w14:paraId="7EC67A0B"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59E3B12D"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1F44EA6A" w14:textId="77777777" w:rsidR="00453BBC" w:rsidRPr="00740607" w:rsidRDefault="00453BBC" w:rsidP="0033544E">
            <w:pPr>
              <w:ind w:right="-900"/>
              <w:rPr>
                <w:b/>
                <w:sz w:val="22"/>
                <w:szCs w:val="22"/>
              </w:rPr>
            </w:pPr>
            <w:r w:rsidRPr="00740607">
              <w:rPr>
                <w:b/>
              </w:rPr>
              <w:t>2019R0072-R1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1E1A612" w14:textId="77777777" w:rsidR="00453BBC" w:rsidRPr="00740607" w:rsidRDefault="00453BBC" w:rsidP="0033544E">
            <w:pPr>
              <w:ind w:right="-108"/>
              <w:rPr>
                <w:b/>
              </w:rPr>
            </w:pPr>
            <w:r w:rsidRPr="00740607">
              <w:rPr>
                <w:b/>
              </w:rPr>
              <w:t>Structure and functional studies of cytoskeletal proteins</w:t>
            </w:r>
          </w:p>
          <w:p w14:paraId="38ACD7E8" w14:textId="77777777" w:rsidR="00453BBC" w:rsidRPr="00740607" w:rsidRDefault="00453BBC" w:rsidP="0033544E">
            <w:pPr>
              <w:ind w:right="-108"/>
              <w:rPr>
                <w:sz w:val="22"/>
                <w:szCs w:val="22"/>
              </w:rPr>
            </w:pPr>
            <w:r w:rsidRPr="00740607">
              <w:t>Krishna Chinthalapudi</w:t>
            </w:r>
          </w:p>
        </w:tc>
      </w:tr>
      <w:tr w:rsidR="00453BBC" w:rsidRPr="00740607" w14:paraId="7F80BCE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F10F9A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1945F0C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B33DBB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goal of this research is to study the structure-function relationship of cytoskeletal proteins as they relate to cell adhesion mechanisms in human health and disease.</w:t>
            </w:r>
            <w:r>
              <w:rPr>
                <w:rFonts w:eastAsia="Noto Serif CJK SC"/>
                <w:sz w:val="22"/>
                <w:szCs w:val="22"/>
                <w:lang w:eastAsia="zh-CN" w:bidi="hi-IN"/>
              </w:rPr>
              <w:t xml:space="preserve">  Expression of cytoskeletal proteins will be done in tissue cultured cells using viral transduction (lentivirus, AAV, adenovirus) and expression systems.</w:t>
            </w:r>
          </w:p>
        </w:tc>
      </w:tr>
      <w:tr w:rsidR="00453BBC" w:rsidRPr="00740607" w14:paraId="20C4325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8DB66A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63FCBBE6"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1C1541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26AC7BF3"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1CC767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3BEAAAC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34A63018"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68FCB1A"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w:t>
            </w:r>
          </w:p>
          <w:p w14:paraId="356FA21A"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w:t>
            </w:r>
          </w:p>
          <w:p w14:paraId="16AA8A60"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(2)</w:t>
            </w:r>
          </w:p>
          <w:p w14:paraId="278B50EE"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3E067DE"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21BE9AD"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2B442DD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2FD773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20D2F1A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578CDBB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(K-12 as well as BL-21/derivatives) – RG1</w:t>
            </w:r>
          </w:p>
          <w:p w14:paraId="51D5219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Human and primate cel lines (-HEK293, HeLa cell line, U-2 OS cell line, A-431 cell line, MDA-MB-231, </w:t>
            </w:r>
            <w:proofErr w:type="spellStart"/>
            <w:r w:rsidRPr="00740607">
              <w:rPr>
                <w:rFonts w:eastAsia="Noto Serif CJK SC"/>
                <w:sz w:val="22"/>
                <w:szCs w:val="22"/>
                <w:lang w:eastAsia="zh-CN" w:bidi="hi-IN"/>
              </w:rPr>
              <w:t>hSchwannoma</w:t>
            </w:r>
            <w:proofErr w:type="spellEnd"/>
            <w:r w:rsidRPr="00740607">
              <w:rPr>
                <w:rFonts w:eastAsia="Noto Serif CJK SC"/>
                <w:sz w:val="22"/>
                <w:szCs w:val="22"/>
                <w:lang w:eastAsia="zh-CN" w:bidi="hi-IN"/>
              </w:rPr>
              <w:t xml:space="preserve"> cell lines) – RG2</w:t>
            </w:r>
          </w:p>
          <w:p w14:paraId="787592B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Murine and hamster cells – RG1</w:t>
            </w:r>
          </w:p>
          <w:p w14:paraId="518A448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 3rd generation – RG2</w:t>
            </w:r>
          </w:p>
          <w:p w14:paraId="4074DFE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Adenovirus – RG2</w:t>
            </w:r>
          </w:p>
          <w:p w14:paraId="5EBEF62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Adeno-associated virus – RG1</w:t>
            </w:r>
          </w:p>
          <w:p w14:paraId="5EF6812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Sf9 insect cells – RG1</w:t>
            </w:r>
          </w:p>
          <w:p w14:paraId="31C56B1E" w14:textId="77777777" w:rsidR="00453BBC" w:rsidRPr="00740607" w:rsidRDefault="00453BBC" w:rsidP="0033544E">
            <w:p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BacMam</w:t>
            </w:r>
            <w:proofErr w:type="spellEnd"/>
            <w:r w:rsidRPr="00740607">
              <w:rPr>
                <w:rFonts w:eastAsia="Noto Serif CJK SC"/>
                <w:sz w:val="22"/>
                <w:szCs w:val="22"/>
                <w:lang w:eastAsia="zh-CN" w:bidi="hi-IN"/>
              </w:rPr>
              <w:t xml:space="preserve"> baculovirus (modified bac-to-bac system) – RG1</w:t>
            </w:r>
          </w:p>
          <w:p w14:paraId="7DAB2F58"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2B24759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19E85A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697AA35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Lab Coats, Gloves, and Eyewear</w:t>
            </w:r>
          </w:p>
          <w:p w14:paraId="20D8759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Biological Safety Cabinets</w:t>
            </w:r>
          </w:p>
        </w:tc>
      </w:tr>
      <w:tr w:rsidR="00453BBC" w:rsidRPr="00740607" w14:paraId="78A508AC" w14:textId="77777777" w:rsidTr="0033544E">
        <w:tc>
          <w:tcPr>
            <w:tcW w:w="1777" w:type="dxa"/>
            <w:tcBorders>
              <w:left w:val="single" w:sz="4" w:space="0" w:color="000000"/>
              <w:bottom w:val="single" w:sz="4" w:space="0" w:color="000000"/>
              <w:right w:val="single" w:sz="4" w:space="0" w:color="000000"/>
            </w:tcBorders>
          </w:tcPr>
          <w:p w14:paraId="30C07AED" w14:textId="77777777" w:rsidR="00453BBC" w:rsidRPr="00740607" w:rsidRDefault="00453BBC" w:rsidP="0033544E">
            <w:pPr>
              <w:ind w:right="-900"/>
              <w:rPr>
                <w:sz w:val="22"/>
                <w:szCs w:val="22"/>
              </w:rPr>
            </w:pPr>
            <w:r w:rsidRPr="00740607">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633891B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0C3BEFF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and primate cells</w:t>
            </w:r>
          </w:p>
          <w:p w14:paraId="72722E5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Monkey cell lines</w:t>
            </w:r>
          </w:p>
          <w:p w14:paraId="2169E99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Hamster cell lines</w:t>
            </w:r>
          </w:p>
          <w:p w14:paraId="77327800"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Sf9 insect cells</w:t>
            </w:r>
          </w:p>
          <w:p w14:paraId="6632A2C4"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 (K-12, B-21 Derivatives)</w:t>
            </w:r>
          </w:p>
          <w:p w14:paraId="3F9B225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3D80C449"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Lentiviral vector</w:t>
            </w:r>
          </w:p>
          <w:p w14:paraId="0FF70136"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Baculorvirus</w:t>
            </w:r>
            <w:proofErr w:type="spellEnd"/>
          </w:p>
          <w:p w14:paraId="11F61C2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Adenovirus</w:t>
            </w:r>
          </w:p>
          <w:p w14:paraId="29A3E6F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Adenoassociated</w:t>
            </w:r>
            <w:proofErr w:type="spellEnd"/>
            <w:r w:rsidRPr="00740607">
              <w:rPr>
                <w:rFonts w:eastAsia="Noto Serif CJK SC"/>
                <w:sz w:val="22"/>
                <w:szCs w:val="22"/>
                <w:lang w:eastAsia="zh-CN" w:bidi="hi-IN"/>
              </w:rPr>
              <w:t xml:space="preserve"> virus</w:t>
            </w:r>
          </w:p>
          <w:p w14:paraId="0FDFFB1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1EB0F3D5"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Myosin and myosin light chain genes - cytosolic motor proteins: MYH6, MYH7B, MYH9, MYH10, MHY14, MYO5A, MYOX, MYH11, MLC1, MYL12, MYL9, MYL9b, CALM1, MLC2, MLC3, MLC4</w:t>
            </w:r>
          </w:p>
          <w:p w14:paraId="0586EEA0"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Actin genes - cytosolic scaffolding protein: ACTA2, ACTB, ACTG1, ACTG2</w:t>
            </w:r>
          </w:p>
          <w:p w14:paraId="247D251A"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Actin binding proteins – </w:t>
            </w:r>
            <w:proofErr w:type="spellStart"/>
            <w:r w:rsidRPr="00740607">
              <w:rPr>
                <w:sz w:val="22"/>
                <w:szCs w:val="22"/>
              </w:rPr>
              <w:t>Spectrins</w:t>
            </w:r>
            <w:proofErr w:type="spellEnd"/>
            <w:r w:rsidRPr="00740607">
              <w:rPr>
                <w:sz w:val="22"/>
                <w:szCs w:val="22"/>
              </w:rPr>
              <w:t xml:space="preserve">, </w:t>
            </w:r>
            <w:proofErr w:type="spellStart"/>
            <w:r w:rsidRPr="00740607">
              <w:rPr>
                <w:sz w:val="22"/>
                <w:szCs w:val="22"/>
              </w:rPr>
              <w:t>Tropomyosins</w:t>
            </w:r>
            <w:proofErr w:type="spellEnd"/>
            <w:r w:rsidRPr="00740607">
              <w:rPr>
                <w:sz w:val="22"/>
                <w:szCs w:val="22"/>
              </w:rPr>
              <w:t>, Troponins, Dystrophins, Utrophins, Alpha actinin, ATE1</w:t>
            </w:r>
          </w:p>
          <w:p w14:paraId="70051A07"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Cell Adhesion Proteins: Integrins, Vinculins, Talins, Integrin binding proteins, </w:t>
            </w:r>
            <w:proofErr w:type="spellStart"/>
            <w:r w:rsidRPr="00740607">
              <w:rPr>
                <w:sz w:val="22"/>
                <w:szCs w:val="22"/>
              </w:rPr>
              <w:t>Catenins</w:t>
            </w:r>
            <w:proofErr w:type="spellEnd"/>
            <w:r w:rsidRPr="00740607">
              <w:rPr>
                <w:sz w:val="22"/>
                <w:szCs w:val="22"/>
              </w:rPr>
              <w:t xml:space="preserve">, merlin, </w:t>
            </w:r>
            <w:proofErr w:type="spellStart"/>
            <w:r w:rsidRPr="00740607">
              <w:rPr>
                <w:sz w:val="22"/>
                <w:szCs w:val="22"/>
              </w:rPr>
              <w:t>angiomotins</w:t>
            </w:r>
            <w:proofErr w:type="spellEnd"/>
            <w:r w:rsidRPr="00740607">
              <w:rPr>
                <w:sz w:val="22"/>
                <w:szCs w:val="22"/>
              </w:rPr>
              <w:t xml:space="preserve">, Protein Phosphatases 2A and 2B, </w:t>
            </w:r>
            <w:proofErr w:type="spellStart"/>
            <w:r w:rsidRPr="00740607">
              <w:rPr>
                <w:sz w:val="22"/>
                <w:szCs w:val="22"/>
              </w:rPr>
              <w:t>Sarcoglycans</w:t>
            </w:r>
            <w:proofErr w:type="spellEnd"/>
            <w:r w:rsidRPr="00740607">
              <w:rPr>
                <w:sz w:val="22"/>
                <w:szCs w:val="22"/>
              </w:rPr>
              <w:t xml:space="preserve">, </w:t>
            </w:r>
            <w:proofErr w:type="spellStart"/>
            <w:r w:rsidRPr="00740607">
              <w:rPr>
                <w:sz w:val="22"/>
                <w:szCs w:val="22"/>
              </w:rPr>
              <w:t>dystroglycans</w:t>
            </w:r>
            <w:proofErr w:type="spellEnd"/>
            <w:r w:rsidRPr="00740607">
              <w:rPr>
                <w:sz w:val="22"/>
                <w:szCs w:val="22"/>
              </w:rPr>
              <w:t>, S100s, NF1, LATS, DLC1, SCHIP1, SPECCIL</w:t>
            </w:r>
          </w:p>
          <w:p w14:paraId="0EC4789B"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Muscle Contractile Proteins: MYBPC3, MYOSINS, </w:t>
            </w:r>
            <w:proofErr w:type="spellStart"/>
            <w:r w:rsidRPr="00740607">
              <w:rPr>
                <w:sz w:val="22"/>
                <w:szCs w:val="22"/>
              </w:rPr>
              <w:t>myomesin</w:t>
            </w:r>
            <w:proofErr w:type="spellEnd"/>
          </w:p>
          <w:p w14:paraId="225381BE"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Membrane Proteins: MCTs, MFSD2a, Nav1.5, </w:t>
            </w:r>
            <w:proofErr w:type="spellStart"/>
            <w:r w:rsidRPr="00740607">
              <w:rPr>
                <w:sz w:val="22"/>
                <w:szCs w:val="22"/>
              </w:rPr>
              <w:t>basigin</w:t>
            </w:r>
            <w:proofErr w:type="spellEnd"/>
          </w:p>
        </w:tc>
      </w:tr>
      <w:tr w:rsidR="00453BBC" w:rsidRPr="00740607" w14:paraId="12D6E136" w14:textId="77777777" w:rsidTr="0033544E">
        <w:tc>
          <w:tcPr>
            <w:tcW w:w="1777" w:type="dxa"/>
            <w:tcBorders>
              <w:left w:val="single" w:sz="4" w:space="0" w:color="000000"/>
              <w:right w:val="single" w:sz="4" w:space="0" w:color="000000"/>
            </w:tcBorders>
          </w:tcPr>
          <w:p w14:paraId="6E4AA698"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40E5F5A7"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510DD8D1" w14:textId="77777777" w:rsidR="00453BBC" w:rsidRPr="00740607" w:rsidRDefault="00453BBC" w:rsidP="0033544E">
            <w:pPr>
              <w:widowControl w:val="0"/>
              <w:suppressAutoHyphens/>
              <w:spacing w:after="115"/>
              <w:rPr>
                <w:rFonts w:eastAsia="Noto Serif CJK SC"/>
                <w:sz w:val="22"/>
                <w:szCs w:val="22"/>
                <w:lang w:eastAsia="zh-CN" w:bidi="hi-IN"/>
              </w:rPr>
            </w:pPr>
          </w:p>
          <w:p w14:paraId="1B4398E7" w14:textId="77777777" w:rsidR="00453BBC" w:rsidRPr="003C4C4A" w:rsidRDefault="00453BBC" w:rsidP="0033544E">
            <w:pPr>
              <w:numPr>
                <w:ilvl w:val="0"/>
                <w:numId w:val="12"/>
              </w:numPr>
              <w:rPr>
                <w:b/>
                <w:bCs/>
              </w:rPr>
            </w:pPr>
            <w:r w:rsidRPr="003C4C4A">
              <w:rPr>
                <w:b/>
                <w:bCs/>
              </w:rPr>
              <w:t>Update biohazard waste disposal</w:t>
            </w:r>
          </w:p>
          <w:p w14:paraId="0B4D9AA1" w14:textId="77777777" w:rsidR="00453BBC" w:rsidRPr="003C4C4A" w:rsidRDefault="00453BBC" w:rsidP="0033544E">
            <w:pPr>
              <w:numPr>
                <w:ilvl w:val="0"/>
                <w:numId w:val="12"/>
              </w:numPr>
              <w:rPr>
                <w:b/>
                <w:bCs/>
              </w:rPr>
            </w:pPr>
            <w:r w:rsidRPr="003C4C4A">
              <w:rPr>
                <w:b/>
                <w:bCs/>
              </w:rPr>
              <w:t>Update transport of cells to imaging rooms.</w:t>
            </w:r>
          </w:p>
          <w:p w14:paraId="3B31DB9E" w14:textId="77777777" w:rsidR="00453BBC" w:rsidRPr="003C4C4A" w:rsidRDefault="00453BBC" w:rsidP="0033544E">
            <w:pPr>
              <w:numPr>
                <w:ilvl w:val="0"/>
                <w:numId w:val="12"/>
              </w:numPr>
              <w:rPr>
                <w:b/>
                <w:bCs/>
              </w:rPr>
            </w:pPr>
            <w:r w:rsidRPr="003C4C4A">
              <w:rPr>
                <w:b/>
                <w:bCs/>
              </w:rPr>
              <w:t>Update Biological Safety Cabinet information.</w:t>
            </w:r>
          </w:p>
          <w:p w14:paraId="02C32108" w14:textId="77777777" w:rsidR="00453BBC" w:rsidRPr="00740607" w:rsidRDefault="00453BBC" w:rsidP="0033544E">
            <w:pPr>
              <w:widowControl w:val="0"/>
              <w:suppressAutoHyphens/>
              <w:spacing w:after="115"/>
              <w:rPr>
                <w:sz w:val="22"/>
                <w:szCs w:val="22"/>
              </w:rPr>
            </w:pPr>
          </w:p>
        </w:tc>
      </w:tr>
      <w:tr w:rsidR="00453BBC" w:rsidRPr="00740607" w14:paraId="6A97B7F3" w14:textId="77777777" w:rsidTr="0033544E">
        <w:tc>
          <w:tcPr>
            <w:tcW w:w="1777" w:type="dxa"/>
            <w:tcBorders>
              <w:left w:val="single" w:sz="4" w:space="0" w:color="000000"/>
              <w:bottom w:val="single" w:sz="4" w:space="0" w:color="000000"/>
              <w:right w:val="single" w:sz="4" w:space="0" w:color="000000"/>
            </w:tcBorders>
          </w:tcPr>
          <w:p w14:paraId="588A9C06"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589086FE" w14:textId="77777777" w:rsidR="00453BBC" w:rsidRPr="00740607" w:rsidRDefault="00453BBC" w:rsidP="0033544E">
            <w:pPr>
              <w:rPr>
                <w:bCs/>
                <w:sz w:val="22"/>
                <w:szCs w:val="22"/>
              </w:rPr>
            </w:pPr>
            <w:r w:rsidRPr="00740607">
              <w:rPr>
                <w:bCs/>
                <w:sz w:val="22"/>
                <w:szCs w:val="22"/>
              </w:rPr>
              <w:t xml:space="preserve">NIH guideline training (HGT): Completed </w:t>
            </w:r>
          </w:p>
          <w:p w14:paraId="3B979EEE" w14:textId="77777777" w:rsidR="00453BBC" w:rsidRPr="00740607" w:rsidRDefault="00453BBC" w:rsidP="0033544E">
            <w:pPr>
              <w:rPr>
                <w:bCs/>
                <w:sz w:val="22"/>
                <w:szCs w:val="22"/>
              </w:rPr>
            </w:pPr>
            <w:r w:rsidRPr="00740607">
              <w:rPr>
                <w:bCs/>
                <w:sz w:val="22"/>
                <w:szCs w:val="22"/>
              </w:rPr>
              <w:t>Lentiviral Training: Completed</w:t>
            </w:r>
          </w:p>
          <w:p w14:paraId="42B8F670"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4CD308B1" w14:textId="77777777" w:rsidR="00453BBC" w:rsidRPr="00740607" w:rsidRDefault="00453BBC" w:rsidP="0033544E">
            <w:pPr>
              <w:rPr>
                <w:bCs/>
                <w:sz w:val="22"/>
                <w:szCs w:val="22"/>
              </w:rPr>
            </w:pPr>
            <w:r w:rsidRPr="00740607">
              <w:rPr>
                <w:bCs/>
                <w:sz w:val="22"/>
                <w:szCs w:val="22"/>
              </w:rPr>
              <w:t>Responsible Conduct of Research training: Completed</w:t>
            </w:r>
          </w:p>
          <w:p w14:paraId="57015E9E" w14:textId="77777777" w:rsidR="00453BBC" w:rsidRPr="00740607" w:rsidRDefault="00453BBC" w:rsidP="0033544E">
            <w:pPr>
              <w:rPr>
                <w:bCs/>
                <w:sz w:val="22"/>
                <w:szCs w:val="22"/>
              </w:rPr>
            </w:pPr>
            <w:r w:rsidRPr="00740607">
              <w:rPr>
                <w:bCs/>
                <w:sz w:val="22"/>
                <w:szCs w:val="22"/>
              </w:rPr>
              <w:t>Conflict of Interest disclosure: Completed</w:t>
            </w:r>
          </w:p>
        </w:tc>
      </w:tr>
    </w:tbl>
    <w:p w14:paraId="5978DC56"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C95821A"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CA9C123" w14:textId="77777777" w:rsidR="00453BBC" w:rsidRPr="00740607" w:rsidRDefault="00453BBC" w:rsidP="0033544E">
            <w:pPr>
              <w:ind w:right="-900"/>
              <w:rPr>
                <w:b/>
                <w:sz w:val="22"/>
                <w:szCs w:val="22"/>
              </w:rPr>
            </w:pPr>
            <w:r w:rsidRPr="00740607">
              <w:rPr>
                <w:b/>
              </w:rPr>
              <w:t>2019R0075-R2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76312C9" w14:textId="77777777" w:rsidR="00453BBC" w:rsidRPr="00740607" w:rsidRDefault="00453BBC" w:rsidP="0033544E">
            <w:pPr>
              <w:ind w:right="-108"/>
              <w:rPr>
                <w:b/>
              </w:rPr>
            </w:pPr>
            <w:r w:rsidRPr="00740607">
              <w:rPr>
                <w:b/>
              </w:rPr>
              <w:t>The organization and development of cortical microcircuits</w:t>
            </w:r>
          </w:p>
          <w:p w14:paraId="5ED49643" w14:textId="77777777" w:rsidR="00453BBC" w:rsidRPr="00740607" w:rsidRDefault="00453BBC" w:rsidP="0033544E">
            <w:pPr>
              <w:ind w:right="-108"/>
              <w:rPr>
                <w:sz w:val="22"/>
                <w:szCs w:val="22"/>
              </w:rPr>
            </w:pPr>
            <w:r w:rsidRPr="00740607">
              <w:t>Jason Wester</w:t>
            </w:r>
          </w:p>
        </w:tc>
      </w:tr>
      <w:tr w:rsidR="00453BBC" w:rsidRPr="00740607" w14:paraId="45305B7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EACD94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Summary of </w:t>
            </w:r>
          </w:p>
          <w:p w14:paraId="3818CE6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AB38CE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protocol is for investigations of neuronal networks. Knock-out mice will be used to investigate gene functions in neural circuit development and transgenic mice for fluorescently labeling sets of neurons.</w:t>
            </w:r>
            <w:r>
              <w:rPr>
                <w:rFonts w:eastAsia="Noto Serif CJK SC"/>
                <w:sz w:val="22"/>
                <w:szCs w:val="22"/>
                <w:lang w:eastAsia="zh-CN" w:bidi="hi-IN"/>
              </w:rPr>
              <w:t xml:space="preserve">  Neuronal toxins will be used for functional studies</w:t>
            </w:r>
          </w:p>
        </w:tc>
      </w:tr>
      <w:tr w:rsidR="00453BBC" w:rsidRPr="00740607" w14:paraId="316B991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B30F7B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509CC089"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8932E7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544BBF9E"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7DD418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4E28A68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08893687"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2FD9656"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257D2B0C"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4DE941FA"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(4); E (1), (3)</w:t>
            </w:r>
          </w:p>
          <w:p w14:paraId="0894ECC4"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01792579"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7902F4E0"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0DDAFC4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F9F3C3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3AD6F39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634B9765" w14:textId="77777777" w:rsidR="00453BBC" w:rsidRPr="00740607" w:rsidRDefault="00453BBC" w:rsidP="0033544E">
            <w:p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Adenoassociated</w:t>
            </w:r>
            <w:proofErr w:type="spellEnd"/>
            <w:r w:rsidRPr="00740607">
              <w:rPr>
                <w:rFonts w:eastAsia="Noto Serif CJK SC"/>
                <w:sz w:val="22"/>
                <w:szCs w:val="22"/>
                <w:lang w:eastAsia="zh-CN" w:bidi="hi-IN"/>
              </w:rPr>
              <w:t xml:space="preserve"> virus – RG1</w:t>
            </w:r>
          </w:p>
          <w:p w14:paraId="65FBF46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Tetrodotoxin (Commercially Purchased) – RG2</w:t>
            </w:r>
          </w:p>
        </w:tc>
      </w:tr>
      <w:tr w:rsidR="00453BBC" w:rsidRPr="00740607" w14:paraId="2204FCE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50D6E9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0F574F5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Eyewear</w:t>
            </w:r>
          </w:p>
          <w:p w14:paraId="238AE1C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Fume Hood for preparation of toxin.</w:t>
            </w:r>
          </w:p>
        </w:tc>
      </w:tr>
      <w:tr w:rsidR="00453BBC" w:rsidRPr="00740607" w14:paraId="11CAF3CA" w14:textId="77777777" w:rsidTr="0033544E">
        <w:tc>
          <w:tcPr>
            <w:tcW w:w="1777" w:type="dxa"/>
            <w:tcBorders>
              <w:left w:val="single" w:sz="4" w:space="0" w:color="000000"/>
              <w:bottom w:val="single" w:sz="4" w:space="0" w:color="000000"/>
              <w:right w:val="single" w:sz="4" w:space="0" w:color="000000"/>
            </w:tcBorders>
          </w:tcPr>
          <w:p w14:paraId="34668FFE"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DAEE2F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1945A91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Mice</w:t>
            </w:r>
          </w:p>
          <w:p w14:paraId="2075D51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637DA4F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Adenoassociated</w:t>
            </w:r>
            <w:proofErr w:type="spellEnd"/>
            <w:r w:rsidRPr="00740607">
              <w:rPr>
                <w:rFonts w:eastAsia="Noto Serif CJK SC"/>
                <w:sz w:val="22"/>
                <w:szCs w:val="22"/>
                <w:lang w:eastAsia="zh-CN" w:bidi="hi-IN"/>
              </w:rPr>
              <w:t xml:space="preserve"> virus expressing genes encoding fluorophores (to visualize neurons) or channel </w:t>
            </w:r>
            <w:proofErr w:type="spellStart"/>
            <w:r w:rsidRPr="00740607">
              <w:rPr>
                <w:rFonts w:eastAsia="Noto Serif CJK SC"/>
                <w:sz w:val="22"/>
                <w:szCs w:val="22"/>
                <w:lang w:eastAsia="zh-CN" w:bidi="hi-IN"/>
              </w:rPr>
              <w:t>rhodopsins</w:t>
            </w:r>
            <w:proofErr w:type="spellEnd"/>
            <w:r w:rsidRPr="00740607">
              <w:rPr>
                <w:rFonts w:eastAsia="Noto Serif CJK SC"/>
                <w:sz w:val="22"/>
                <w:szCs w:val="22"/>
                <w:lang w:eastAsia="zh-CN" w:bidi="hi-IN"/>
              </w:rPr>
              <w:t xml:space="preserve"> (to excite or silence neurons)</w:t>
            </w:r>
          </w:p>
          <w:p w14:paraId="662F1D2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387E578E"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Fluorophores for visualization: EYFP, GFP, </w:t>
            </w:r>
            <w:proofErr w:type="spellStart"/>
            <w:r w:rsidRPr="00740607">
              <w:rPr>
                <w:sz w:val="22"/>
                <w:szCs w:val="22"/>
              </w:rPr>
              <w:t>mCherry</w:t>
            </w:r>
            <w:proofErr w:type="spellEnd"/>
            <w:r w:rsidRPr="00740607">
              <w:rPr>
                <w:sz w:val="22"/>
                <w:szCs w:val="22"/>
              </w:rPr>
              <w:t xml:space="preserve">, </w:t>
            </w:r>
            <w:proofErr w:type="spellStart"/>
            <w:r w:rsidRPr="00740607">
              <w:rPr>
                <w:sz w:val="22"/>
                <w:szCs w:val="22"/>
              </w:rPr>
              <w:t>tdTomato</w:t>
            </w:r>
            <w:proofErr w:type="spellEnd"/>
            <w:r w:rsidRPr="00740607">
              <w:rPr>
                <w:sz w:val="22"/>
                <w:szCs w:val="22"/>
              </w:rPr>
              <w:t>, NLS-mRuby2</w:t>
            </w:r>
          </w:p>
          <w:p w14:paraId="61F1BC20" w14:textId="77777777" w:rsidR="00453BBC" w:rsidRPr="00740607" w:rsidRDefault="00453BBC" w:rsidP="0033544E">
            <w:pPr>
              <w:pStyle w:val="ListParagraph"/>
              <w:numPr>
                <w:ilvl w:val="0"/>
                <w:numId w:val="4"/>
              </w:numPr>
              <w:suppressAutoHyphens/>
              <w:spacing w:after="115"/>
              <w:rPr>
                <w:sz w:val="22"/>
                <w:szCs w:val="22"/>
              </w:rPr>
            </w:pPr>
            <w:proofErr w:type="spellStart"/>
            <w:r w:rsidRPr="00740607">
              <w:rPr>
                <w:sz w:val="22"/>
                <w:szCs w:val="22"/>
              </w:rPr>
              <w:t>Channelrhodopsins</w:t>
            </w:r>
            <w:proofErr w:type="spellEnd"/>
            <w:r w:rsidRPr="00740607">
              <w:rPr>
                <w:sz w:val="22"/>
                <w:szCs w:val="22"/>
              </w:rPr>
              <w:t xml:space="preserve"> (for neural excitation and silencing): ChR2 (</w:t>
            </w:r>
            <w:proofErr w:type="spellStart"/>
            <w:r w:rsidRPr="00740607">
              <w:rPr>
                <w:sz w:val="22"/>
                <w:szCs w:val="22"/>
              </w:rPr>
              <w:t>channelrhodopsin</w:t>
            </w:r>
            <w:proofErr w:type="spellEnd"/>
            <w:r w:rsidRPr="00740607">
              <w:rPr>
                <w:sz w:val="22"/>
                <w:szCs w:val="22"/>
              </w:rPr>
              <w:t xml:space="preserve">), </w:t>
            </w:r>
            <w:proofErr w:type="spellStart"/>
            <w:r w:rsidRPr="00740607">
              <w:rPr>
                <w:sz w:val="22"/>
                <w:szCs w:val="22"/>
              </w:rPr>
              <w:t>Chrimson</w:t>
            </w:r>
            <w:proofErr w:type="spellEnd"/>
            <w:r w:rsidRPr="00740607">
              <w:rPr>
                <w:sz w:val="22"/>
                <w:szCs w:val="22"/>
              </w:rPr>
              <w:t xml:space="preserve"> (red-shifted </w:t>
            </w:r>
            <w:proofErr w:type="spellStart"/>
            <w:r w:rsidRPr="00740607">
              <w:rPr>
                <w:sz w:val="22"/>
                <w:szCs w:val="22"/>
              </w:rPr>
              <w:t>channelrhodopsin</w:t>
            </w:r>
            <w:proofErr w:type="spellEnd"/>
            <w:r w:rsidRPr="00740607">
              <w:rPr>
                <w:sz w:val="22"/>
                <w:szCs w:val="22"/>
              </w:rPr>
              <w:t xml:space="preserve">), C1V1-TS (red-shifted </w:t>
            </w:r>
            <w:proofErr w:type="spellStart"/>
            <w:r w:rsidRPr="00740607">
              <w:rPr>
                <w:sz w:val="22"/>
                <w:szCs w:val="22"/>
              </w:rPr>
              <w:t>channelrhodopsin</w:t>
            </w:r>
            <w:proofErr w:type="spellEnd"/>
            <w:r w:rsidRPr="00740607">
              <w:rPr>
                <w:sz w:val="22"/>
                <w:szCs w:val="22"/>
              </w:rPr>
              <w:t>), Chronos (</w:t>
            </w:r>
            <w:proofErr w:type="spellStart"/>
            <w:r w:rsidRPr="00740607">
              <w:rPr>
                <w:sz w:val="22"/>
                <w:szCs w:val="22"/>
              </w:rPr>
              <w:t>channelrhodopsin</w:t>
            </w:r>
            <w:proofErr w:type="spellEnd"/>
            <w:r w:rsidRPr="00740607">
              <w:rPr>
                <w:sz w:val="22"/>
                <w:szCs w:val="22"/>
              </w:rPr>
              <w:t xml:space="preserve"> variant), </w:t>
            </w:r>
            <w:proofErr w:type="spellStart"/>
            <w:r w:rsidRPr="00740607">
              <w:rPr>
                <w:sz w:val="22"/>
                <w:szCs w:val="22"/>
              </w:rPr>
              <w:t>ArchT</w:t>
            </w:r>
            <w:proofErr w:type="spellEnd"/>
            <w:r w:rsidRPr="00740607">
              <w:rPr>
                <w:sz w:val="22"/>
                <w:szCs w:val="22"/>
              </w:rPr>
              <w:t xml:space="preserve"> (</w:t>
            </w:r>
            <w:proofErr w:type="spellStart"/>
            <w:r w:rsidRPr="00740607">
              <w:rPr>
                <w:sz w:val="22"/>
                <w:szCs w:val="22"/>
              </w:rPr>
              <w:t>archearhodopsin</w:t>
            </w:r>
            <w:proofErr w:type="spellEnd"/>
            <w:r w:rsidRPr="00740607">
              <w:rPr>
                <w:sz w:val="22"/>
                <w:szCs w:val="22"/>
              </w:rPr>
              <w:t>), Halo (</w:t>
            </w:r>
            <w:proofErr w:type="spellStart"/>
            <w:r w:rsidRPr="00740607">
              <w:rPr>
                <w:sz w:val="22"/>
                <w:szCs w:val="22"/>
              </w:rPr>
              <w:t>halorhodopsin</w:t>
            </w:r>
            <w:proofErr w:type="spellEnd"/>
            <w:r w:rsidRPr="00740607">
              <w:rPr>
                <w:sz w:val="22"/>
                <w:szCs w:val="22"/>
              </w:rPr>
              <w:t>)</w:t>
            </w:r>
          </w:p>
        </w:tc>
      </w:tr>
      <w:tr w:rsidR="00453BBC" w:rsidRPr="00740607" w14:paraId="2FAB933D" w14:textId="77777777" w:rsidTr="0033544E">
        <w:tc>
          <w:tcPr>
            <w:tcW w:w="1777" w:type="dxa"/>
            <w:tcBorders>
              <w:left w:val="single" w:sz="4" w:space="0" w:color="000000"/>
              <w:right w:val="single" w:sz="4" w:space="0" w:color="000000"/>
            </w:tcBorders>
          </w:tcPr>
          <w:p w14:paraId="31F74FE5"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77C0D0EA"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B1BA136" w14:textId="77777777" w:rsidR="00453BBC" w:rsidRPr="00740607" w:rsidRDefault="00453BBC" w:rsidP="0033544E">
            <w:pPr>
              <w:widowControl w:val="0"/>
              <w:suppressAutoHyphens/>
              <w:spacing w:after="115"/>
              <w:rPr>
                <w:rFonts w:eastAsia="Noto Serif CJK SC"/>
                <w:sz w:val="22"/>
                <w:szCs w:val="22"/>
                <w:lang w:eastAsia="zh-CN" w:bidi="hi-IN"/>
              </w:rPr>
            </w:pPr>
          </w:p>
          <w:p w14:paraId="2E04665E" w14:textId="77777777" w:rsidR="00453BBC" w:rsidRPr="003C4C4A" w:rsidRDefault="00453BBC" w:rsidP="0033544E">
            <w:pPr>
              <w:numPr>
                <w:ilvl w:val="0"/>
                <w:numId w:val="30"/>
              </w:numPr>
            </w:pPr>
            <w:r w:rsidRPr="003C4C4A">
              <w:rPr>
                <w:b/>
                <w:bCs/>
              </w:rPr>
              <w:t>Descriptive Summary:</w:t>
            </w:r>
            <w:r w:rsidRPr="003C4C4A">
              <w:t xml:space="preserve"> Clarify if for picrotoxin the preparation of the concentrated liquid stock will also be in a chemical hood.</w:t>
            </w:r>
          </w:p>
          <w:p w14:paraId="79D7DE24" w14:textId="77777777" w:rsidR="00453BBC" w:rsidRPr="003C4C4A" w:rsidRDefault="00453BBC" w:rsidP="0033544E">
            <w:pPr>
              <w:numPr>
                <w:ilvl w:val="0"/>
                <w:numId w:val="30"/>
              </w:numPr>
            </w:pPr>
            <w:r w:rsidRPr="003C4C4A">
              <w:rPr>
                <w:b/>
                <w:bCs/>
              </w:rPr>
              <w:t>Descriptive Summary:</w:t>
            </w:r>
            <w:r w:rsidRPr="003C4C4A">
              <w:t xml:space="preserve"> If work will involve guinea </w:t>
            </w:r>
            <w:proofErr w:type="gramStart"/>
            <w:r w:rsidRPr="003C4C4A">
              <w:t>pigs</w:t>
            </w:r>
            <w:proofErr w:type="gramEnd"/>
            <w:r w:rsidRPr="003C4C4A">
              <w:t xml:space="preserve"> then details need to be added in this section.</w:t>
            </w:r>
          </w:p>
          <w:p w14:paraId="6971FB8B" w14:textId="77777777" w:rsidR="00453BBC" w:rsidRPr="003C4C4A" w:rsidRDefault="00453BBC" w:rsidP="0033544E">
            <w:pPr>
              <w:numPr>
                <w:ilvl w:val="0"/>
                <w:numId w:val="30"/>
              </w:numPr>
            </w:pPr>
            <w:r w:rsidRPr="003C4C4A">
              <w:rPr>
                <w:b/>
                <w:bCs/>
              </w:rPr>
              <w:t>Descriptive Summary:</w:t>
            </w:r>
            <w:r w:rsidRPr="003C4C4A">
              <w:t xml:space="preserve"> Please include the stock concentrations of the purchased toxins.</w:t>
            </w:r>
          </w:p>
          <w:p w14:paraId="54CBF60F" w14:textId="77777777" w:rsidR="00453BBC" w:rsidRPr="00740607" w:rsidRDefault="00453BBC" w:rsidP="0033544E">
            <w:pPr>
              <w:widowControl w:val="0"/>
              <w:suppressAutoHyphens/>
              <w:spacing w:after="115"/>
              <w:ind w:left="360"/>
              <w:rPr>
                <w:sz w:val="22"/>
                <w:szCs w:val="22"/>
              </w:rPr>
            </w:pPr>
          </w:p>
        </w:tc>
      </w:tr>
      <w:tr w:rsidR="00453BBC" w:rsidRPr="00740607" w14:paraId="0CF41100" w14:textId="77777777" w:rsidTr="0033544E">
        <w:tc>
          <w:tcPr>
            <w:tcW w:w="1777" w:type="dxa"/>
            <w:tcBorders>
              <w:left w:val="single" w:sz="4" w:space="0" w:color="000000"/>
              <w:bottom w:val="single" w:sz="4" w:space="0" w:color="000000"/>
              <w:right w:val="single" w:sz="4" w:space="0" w:color="000000"/>
            </w:tcBorders>
          </w:tcPr>
          <w:p w14:paraId="643C5350"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79552131" w14:textId="77777777" w:rsidR="00453BBC" w:rsidRPr="00740607" w:rsidRDefault="00453BBC" w:rsidP="0033544E">
            <w:pPr>
              <w:rPr>
                <w:bCs/>
                <w:sz w:val="22"/>
                <w:szCs w:val="22"/>
              </w:rPr>
            </w:pPr>
            <w:r w:rsidRPr="00740607">
              <w:rPr>
                <w:bCs/>
                <w:sz w:val="22"/>
                <w:szCs w:val="22"/>
              </w:rPr>
              <w:t xml:space="preserve">NIH guideline training (HGT): Completed </w:t>
            </w:r>
          </w:p>
          <w:p w14:paraId="51E73BAD" w14:textId="77777777" w:rsidR="00453BBC" w:rsidRPr="00740607" w:rsidRDefault="00453BBC" w:rsidP="0033544E">
            <w:pPr>
              <w:rPr>
                <w:bCs/>
                <w:sz w:val="22"/>
                <w:szCs w:val="22"/>
              </w:rPr>
            </w:pPr>
            <w:r w:rsidRPr="00740607">
              <w:rPr>
                <w:bCs/>
                <w:sz w:val="22"/>
                <w:szCs w:val="22"/>
              </w:rPr>
              <w:t>Lentiviral Training: Completed</w:t>
            </w:r>
          </w:p>
          <w:p w14:paraId="2EE944D3"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4602187C" w14:textId="77777777" w:rsidR="00453BBC" w:rsidRPr="00740607" w:rsidRDefault="00453BBC" w:rsidP="0033544E">
            <w:pPr>
              <w:rPr>
                <w:bCs/>
                <w:sz w:val="22"/>
                <w:szCs w:val="22"/>
              </w:rPr>
            </w:pPr>
            <w:r w:rsidRPr="00740607">
              <w:rPr>
                <w:bCs/>
                <w:sz w:val="22"/>
                <w:szCs w:val="22"/>
              </w:rPr>
              <w:t>Responsible Conduct of Research training: Completed</w:t>
            </w:r>
          </w:p>
          <w:p w14:paraId="597231F9" w14:textId="77777777" w:rsidR="00453BBC" w:rsidRPr="00740607" w:rsidRDefault="00453BBC" w:rsidP="0033544E">
            <w:pPr>
              <w:rPr>
                <w:bCs/>
                <w:sz w:val="22"/>
                <w:szCs w:val="22"/>
              </w:rPr>
            </w:pPr>
            <w:r w:rsidRPr="00740607">
              <w:rPr>
                <w:bCs/>
                <w:sz w:val="22"/>
                <w:szCs w:val="22"/>
              </w:rPr>
              <w:t>Conflict of Interest disclosure: Completed</w:t>
            </w:r>
          </w:p>
        </w:tc>
      </w:tr>
    </w:tbl>
    <w:p w14:paraId="0A3CE3ED"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677F5B6C"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5D00B40B" w14:textId="77777777" w:rsidR="00453BBC" w:rsidRPr="00740607" w:rsidRDefault="00453BBC" w:rsidP="0033544E">
            <w:pPr>
              <w:ind w:right="-900"/>
              <w:rPr>
                <w:b/>
                <w:sz w:val="22"/>
                <w:szCs w:val="22"/>
              </w:rPr>
            </w:pPr>
            <w:r w:rsidRPr="00740607">
              <w:rPr>
                <w:b/>
              </w:rPr>
              <w:t>2020R0024-R1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F07E5A1" w14:textId="77777777" w:rsidR="00453BBC" w:rsidRPr="00740607" w:rsidRDefault="00453BBC" w:rsidP="0033544E">
            <w:pPr>
              <w:ind w:right="-108"/>
              <w:rPr>
                <w:b/>
              </w:rPr>
            </w:pPr>
            <w:r w:rsidRPr="00740607">
              <w:rPr>
                <w:b/>
              </w:rPr>
              <w:t>Investigation of dental pulp-neuronal crosstalk</w:t>
            </w:r>
          </w:p>
          <w:p w14:paraId="6D01574F" w14:textId="77777777" w:rsidR="00453BBC" w:rsidRPr="00740607" w:rsidRDefault="00453BBC" w:rsidP="0033544E">
            <w:pPr>
              <w:ind w:right="-108"/>
              <w:rPr>
                <w:sz w:val="22"/>
                <w:szCs w:val="22"/>
              </w:rPr>
            </w:pPr>
            <w:r w:rsidRPr="00740607">
              <w:t xml:space="preserve">Sarah Peters </w:t>
            </w:r>
          </w:p>
        </w:tc>
      </w:tr>
      <w:tr w:rsidR="00453BBC" w:rsidRPr="00740607" w14:paraId="7D642AD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BE32377"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Summary of </w:t>
            </w:r>
          </w:p>
          <w:p w14:paraId="73D44EE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32E45A2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goal of this protocol is to identify and study the importance of neuronal-mesenchymal crosstalk guiding the process of neurite outgrowth during development, regeneration, and aging.</w:t>
            </w:r>
            <w:r>
              <w:rPr>
                <w:rFonts w:eastAsia="Noto Serif CJK SC"/>
                <w:sz w:val="22"/>
                <w:szCs w:val="22"/>
                <w:lang w:eastAsia="zh-CN" w:bidi="hi-IN"/>
              </w:rPr>
              <w:t xml:space="preserve">  Neuronal fluorescent reporters will be generated using adenovirus transduction of cell lines.  Mice knock-outs of TGF, </w:t>
            </w:r>
            <w:proofErr w:type="spellStart"/>
            <w:r>
              <w:rPr>
                <w:rFonts w:eastAsia="Noto Serif CJK SC"/>
                <w:sz w:val="22"/>
                <w:szCs w:val="22"/>
                <w:lang w:eastAsia="zh-CN" w:bidi="hi-IN"/>
              </w:rPr>
              <w:t>Semaphorin</w:t>
            </w:r>
            <w:proofErr w:type="spellEnd"/>
            <w:r>
              <w:rPr>
                <w:rFonts w:eastAsia="Noto Serif CJK SC"/>
                <w:sz w:val="22"/>
                <w:szCs w:val="22"/>
                <w:lang w:eastAsia="zh-CN" w:bidi="hi-IN"/>
              </w:rPr>
              <w:t xml:space="preserve"> 7A and </w:t>
            </w:r>
            <w:proofErr w:type="spellStart"/>
            <w:r>
              <w:rPr>
                <w:rFonts w:eastAsia="Noto Serif CJK SC"/>
                <w:sz w:val="22"/>
                <w:szCs w:val="22"/>
                <w:lang w:eastAsia="zh-CN" w:bidi="hi-IN"/>
              </w:rPr>
              <w:t>Osteopontin</w:t>
            </w:r>
            <w:proofErr w:type="spellEnd"/>
            <w:r>
              <w:rPr>
                <w:rFonts w:eastAsia="Noto Serif CJK SC"/>
                <w:sz w:val="22"/>
                <w:szCs w:val="22"/>
                <w:lang w:eastAsia="zh-CN" w:bidi="hi-IN"/>
              </w:rPr>
              <w:t xml:space="preserve"> will be used for in vivo studies which will not involve any virus work.</w:t>
            </w:r>
          </w:p>
        </w:tc>
      </w:tr>
      <w:tr w:rsidR="00453BBC" w:rsidRPr="00740607" w14:paraId="646E87A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6CD5B2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0F2F5644"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60D39C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4F2831C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F56A48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39F3865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4E76B98F"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BB994FE"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ABSL-1</w:t>
            </w:r>
          </w:p>
          <w:p w14:paraId="59959948"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5B264429"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(2), (4); E (3)</w:t>
            </w:r>
          </w:p>
          <w:p w14:paraId="6611AD09"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E74C9DC"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540B3ECB"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74315037"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170EE2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146CA02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2649310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(293A) – RG2</w:t>
            </w:r>
          </w:p>
          <w:p w14:paraId="60EA446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Murine cell lines – RG1</w:t>
            </w:r>
          </w:p>
          <w:p w14:paraId="164F67C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Adenovirus (type 5) – RG2</w:t>
            </w:r>
          </w:p>
          <w:p w14:paraId="7F4E26B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Cholera toxin subunit B – RG1</w:t>
            </w:r>
          </w:p>
        </w:tc>
      </w:tr>
      <w:tr w:rsidR="00453BBC" w:rsidRPr="00740607" w14:paraId="01A5D1D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2DF3E4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6965CE3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Lab Coats, Gloves, Eyewear</w:t>
            </w:r>
          </w:p>
        </w:tc>
      </w:tr>
      <w:tr w:rsidR="00453BBC" w:rsidRPr="00740607" w14:paraId="025690D2" w14:textId="77777777" w:rsidTr="0033544E">
        <w:tc>
          <w:tcPr>
            <w:tcW w:w="1777" w:type="dxa"/>
            <w:tcBorders>
              <w:left w:val="single" w:sz="4" w:space="0" w:color="000000"/>
              <w:bottom w:val="single" w:sz="4" w:space="0" w:color="000000"/>
              <w:right w:val="single" w:sz="4" w:space="0" w:color="000000"/>
            </w:tcBorders>
          </w:tcPr>
          <w:p w14:paraId="516F796C"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3C92020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4865552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Cells</w:t>
            </w:r>
          </w:p>
          <w:p w14:paraId="7281C93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Murine Cells</w:t>
            </w:r>
          </w:p>
          <w:p w14:paraId="7810EDF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3C86E6F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Adenovirus</w:t>
            </w:r>
          </w:p>
          <w:p w14:paraId="1E5671E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755CC09F"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Reporter Cells (GFP, GFP-Cre)</w:t>
            </w:r>
          </w:p>
        </w:tc>
      </w:tr>
      <w:tr w:rsidR="00453BBC" w:rsidRPr="00740607" w14:paraId="68392D1A" w14:textId="77777777" w:rsidTr="0033544E">
        <w:tc>
          <w:tcPr>
            <w:tcW w:w="1777" w:type="dxa"/>
            <w:tcBorders>
              <w:left w:val="single" w:sz="4" w:space="0" w:color="000000"/>
              <w:right w:val="single" w:sz="4" w:space="0" w:color="000000"/>
            </w:tcBorders>
          </w:tcPr>
          <w:p w14:paraId="4DFE81E9"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37CA9546"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71CD6FCD" w14:textId="77777777" w:rsidR="00453BBC" w:rsidRPr="00740607" w:rsidRDefault="00453BBC" w:rsidP="0033544E">
            <w:pPr>
              <w:widowControl w:val="0"/>
              <w:suppressAutoHyphens/>
              <w:spacing w:after="115"/>
              <w:rPr>
                <w:rFonts w:eastAsia="Noto Serif CJK SC"/>
                <w:sz w:val="22"/>
                <w:szCs w:val="22"/>
                <w:lang w:eastAsia="zh-CN" w:bidi="hi-IN"/>
              </w:rPr>
            </w:pPr>
          </w:p>
          <w:p w14:paraId="7146EF59" w14:textId="77777777" w:rsidR="00453BBC" w:rsidRPr="003C4C4A" w:rsidRDefault="00453BBC" w:rsidP="0033544E">
            <w:pPr>
              <w:numPr>
                <w:ilvl w:val="0"/>
                <w:numId w:val="14"/>
              </w:numPr>
              <w:rPr>
                <w:b/>
                <w:bCs/>
              </w:rPr>
            </w:pPr>
            <w:r w:rsidRPr="003C4C4A">
              <w:rPr>
                <w:b/>
                <w:bCs/>
              </w:rPr>
              <w:t>Update decontamination procedures</w:t>
            </w:r>
          </w:p>
          <w:p w14:paraId="49592E7B" w14:textId="77777777" w:rsidR="00453BBC" w:rsidRPr="003C4C4A" w:rsidRDefault="00453BBC" w:rsidP="0033544E">
            <w:pPr>
              <w:numPr>
                <w:ilvl w:val="0"/>
                <w:numId w:val="14"/>
              </w:numPr>
              <w:rPr>
                <w:b/>
                <w:bCs/>
              </w:rPr>
            </w:pPr>
            <w:r w:rsidRPr="003C4C4A">
              <w:rPr>
                <w:b/>
                <w:bCs/>
              </w:rPr>
              <w:t>Update Human and Murine cells and their risks</w:t>
            </w:r>
          </w:p>
          <w:p w14:paraId="7D58F5FA" w14:textId="77777777" w:rsidR="00453BBC" w:rsidRPr="00740607" w:rsidRDefault="00453BBC" w:rsidP="0033544E">
            <w:pPr>
              <w:numPr>
                <w:ilvl w:val="0"/>
                <w:numId w:val="14"/>
              </w:numPr>
            </w:pPr>
            <w:r w:rsidRPr="00740607">
              <w:rPr>
                <w:b/>
                <w:bCs/>
              </w:rPr>
              <w:t>Descriptive Summary:</w:t>
            </w:r>
            <w:r w:rsidRPr="00740607">
              <w:t xml:space="preserve"> </w:t>
            </w:r>
            <w:r>
              <w:t>D</w:t>
            </w:r>
            <w:r w:rsidRPr="00740607">
              <w:t>irectly state when a BSC will be used which should be any time adenovirus is being used since it is RG2.</w:t>
            </w:r>
          </w:p>
          <w:p w14:paraId="58E17B18" w14:textId="77777777" w:rsidR="00453BBC" w:rsidRPr="000050C1" w:rsidRDefault="00453BBC" w:rsidP="0033544E">
            <w:pPr>
              <w:numPr>
                <w:ilvl w:val="0"/>
                <w:numId w:val="14"/>
              </w:numPr>
              <w:rPr>
                <w:rFonts w:eastAsia="Noto Serif CJK SC"/>
                <w:sz w:val="22"/>
                <w:szCs w:val="22"/>
                <w:lang w:eastAsia="zh-CN" w:bidi="hi-IN"/>
              </w:rPr>
            </w:pPr>
            <w:r w:rsidRPr="00740607">
              <w:rPr>
                <w:b/>
                <w:bCs/>
              </w:rPr>
              <w:t>Descriptive Summary:</w:t>
            </w:r>
            <w:r w:rsidRPr="00740607">
              <w:t xml:space="preserve"> Change "tissue culture fume hood" to BSC (biological safety cabinet)</w:t>
            </w:r>
          </w:p>
          <w:p w14:paraId="5D3C2A8C" w14:textId="77777777" w:rsidR="00453BBC" w:rsidRPr="00740607" w:rsidRDefault="00453BBC" w:rsidP="0033544E">
            <w:pPr>
              <w:rPr>
                <w:rFonts w:eastAsia="Noto Serif CJK SC"/>
                <w:sz w:val="22"/>
                <w:szCs w:val="22"/>
                <w:lang w:eastAsia="zh-CN" w:bidi="hi-IN"/>
              </w:rPr>
            </w:pPr>
          </w:p>
        </w:tc>
      </w:tr>
      <w:tr w:rsidR="00453BBC" w:rsidRPr="00740607" w14:paraId="10FC12E2" w14:textId="77777777" w:rsidTr="0033544E">
        <w:tc>
          <w:tcPr>
            <w:tcW w:w="1777" w:type="dxa"/>
            <w:tcBorders>
              <w:left w:val="single" w:sz="4" w:space="0" w:color="000000"/>
              <w:bottom w:val="single" w:sz="4" w:space="0" w:color="000000"/>
              <w:right w:val="single" w:sz="4" w:space="0" w:color="000000"/>
            </w:tcBorders>
          </w:tcPr>
          <w:p w14:paraId="74841C07"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0B3433BB" w14:textId="77777777" w:rsidR="00453BBC" w:rsidRPr="00740607" w:rsidRDefault="00453BBC" w:rsidP="0033544E">
            <w:pPr>
              <w:rPr>
                <w:bCs/>
                <w:sz w:val="22"/>
                <w:szCs w:val="22"/>
              </w:rPr>
            </w:pPr>
            <w:r w:rsidRPr="00740607">
              <w:rPr>
                <w:bCs/>
                <w:sz w:val="22"/>
                <w:szCs w:val="22"/>
              </w:rPr>
              <w:t xml:space="preserve">NIH guideline training (HGT): Completed </w:t>
            </w:r>
          </w:p>
          <w:p w14:paraId="6CB131B9" w14:textId="77777777" w:rsidR="00453BBC" w:rsidRPr="00740607" w:rsidRDefault="00453BBC" w:rsidP="0033544E">
            <w:pPr>
              <w:rPr>
                <w:bCs/>
                <w:sz w:val="22"/>
                <w:szCs w:val="22"/>
              </w:rPr>
            </w:pPr>
            <w:r w:rsidRPr="00740607">
              <w:rPr>
                <w:bCs/>
                <w:sz w:val="22"/>
                <w:szCs w:val="22"/>
              </w:rPr>
              <w:t>Lentiviral Training: Completed</w:t>
            </w:r>
          </w:p>
          <w:p w14:paraId="64CD672A"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36FB91E5" w14:textId="77777777" w:rsidR="00453BBC" w:rsidRPr="00740607" w:rsidRDefault="00453BBC" w:rsidP="0033544E">
            <w:pPr>
              <w:rPr>
                <w:bCs/>
                <w:sz w:val="22"/>
                <w:szCs w:val="22"/>
              </w:rPr>
            </w:pPr>
            <w:r w:rsidRPr="00740607">
              <w:rPr>
                <w:bCs/>
                <w:sz w:val="22"/>
                <w:szCs w:val="22"/>
              </w:rPr>
              <w:t>Responsible Conduct of Research training: Completed</w:t>
            </w:r>
          </w:p>
          <w:p w14:paraId="6C18DDA6" w14:textId="77777777" w:rsidR="00453BBC" w:rsidRPr="00740607" w:rsidRDefault="00453BBC" w:rsidP="0033544E">
            <w:pPr>
              <w:rPr>
                <w:bCs/>
                <w:sz w:val="22"/>
                <w:szCs w:val="22"/>
              </w:rPr>
            </w:pPr>
            <w:r w:rsidRPr="00740607">
              <w:rPr>
                <w:bCs/>
                <w:sz w:val="22"/>
                <w:szCs w:val="22"/>
              </w:rPr>
              <w:t>Conflict of Interest disclosure: Completed</w:t>
            </w:r>
          </w:p>
        </w:tc>
      </w:tr>
    </w:tbl>
    <w:p w14:paraId="316D1908"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BA3C3FC"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416612D6" w14:textId="77777777" w:rsidR="00453BBC" w:rsidRPr="00740607" w:rsidRDefault="00453BBC" w:rsidP="0033544E">
            <w:pPr>
              <w:ind w:right="-900"/>
              <w:rPr>
                <w:b/>
                <w:sz w:val="22"/>
                <w:szCs w:val="22"/>
              </w:rPr>
            </w:pPr>
            <w:r w:rsidRPr="00740607">
              <w:rPr>
                <w:b/>
              </w:rPr>
              <w:t>2020R0030-R1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03ED67CC" w14:textId="77777777" w:rsidR="00453BBC" w:rsidRPr="00740607" w:rsidRDefault="00453BBC" w:rsidP="0033544E">
            <w:pPr>
              <w:ind w:right="-108"/>
              <w:rPr>
                <w:b/>
              </w:rPr>
            </w:pPr>
            <w:r w:rsidRPr="00740607">
              <w:rPr>
                <w:b/>
              </w:rPr>
              <w:t>Detection and genetic analysis of SARS-CoV-2 and other RNA viruses</w:t>
            </w:r>
          </w:p>
          <w:p w14:paraId="45B3BE99" w14:textId="77777777" w:rsidR="00453BBC" w:rsidRPr="00740607" w:rsidRDefault="00453BBC" w:rsidP="0033544E">
            <w:pPr>
              <w:ind w:right="-108"/>
              <w:rPr>
                <w:sz w:val="22"/>
                <w:szCs w:val="22"/>
              </w:rPr>
            </w:pPr>
            <w:r w:rsidRPr="00740607">
              <w:t>Sanggu Kim</w:t>
            </w:r>
          </w:p>
        </w:tc>
      </w:tr>
      <w:tr w:rsidR="00453BBC" w:rsidRPr="00740607" w14:paraId="590E573F"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4A24A3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Summary of </w:t>
            </w:r>
          </w:p>
          <w:p w14:paraId="1105747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951253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This protocol focuses on the development of fast, sensitive, and reliable diagnostic and surveillance methods for SARS-CoV-2 and other emerging or re-emerging RNA and DNA viruses. The research combines real-time, long-read Nanopore sequencing with ultra-sensitive target sequencing strategies to detect and analyze viral genomes. The work utilizes commercially available reagents, viral RNA/DNA from BEI Resources</w:t>
            </w:r>
            <w:r>
              <w:rPr>
                <w:rFonts w:eastAsia="Noto Serif CJK SC"/>
                <w:sz w:val="22"/>
                <w:szCs w:val="22"/>
                <w:lang w:eastAsia="zh-CN" w:bidi="hi-IN"/>
              </w:rPr>
              <w:t xml:space="preserve"> as sample controls</w:t>
            </w:r>
            <w:r w:rsidRPr="00740607">
              <w:rPr>
                <w:rFonts w:eastAsia="Noto Serif CJK SC"/>
                <w:sz w:val="22"/>
                <w:szCs w:val="22"/>
                <w:lang w:eastAsia="zh-CN" w:bidi="hi-IN"/>
              </w:rPr>
              <w:t>, de-identified human nasal or oral swab-derived nucleic acids, and environmental samples, without the use of live virus.</w:t>
            </w:r>
          </w:p>
        </w:tc>
      </w:tr>
      <w:tr w:rsidR="00453BBC" w:rsidRPr="00740607" w14:paraId="4E9B3DB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635EDA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2DEB9489"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1AE165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220860F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49BDEA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5AB9EE4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29F727C9"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09BE0584"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w:t>
            </w:r>
          </w:p>
          <w:p w14:paraId="59E654F8"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w:t>
            </w:r>
          </w:p>
          <w:p w14:paraId="74569AE3"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(2); E (1)</w:t>
            </w:r>
          </w:p>
          <w:p w14:paraId="3980ECC7"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445B411"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367BBE71"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1C2CC53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119C0C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14063D0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E603D7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 RG1</w:t>
            </w:r>
          </w:p>
          <w:p w14:paraId="5D22C4B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swabs and environmental samples – RG2</w:t>
            </w:r>
          </w:p>
          <w:p w14:paraId="19E25D94"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223BFA07"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C96AFA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3BDCE63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Gloves, Eyewear</w:t>
            </w:r>
          </w:p>
          <w:p w14:paraId="2477C7E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Biological Safety Cabinets</w:t>
            </w:r>
          </w:p>
        </w:tc>
      </w:tr>
      <w:tr w:rsidR="00453BBC" w:rsidRPr="00740607" w14:paraId="0AAAA9DE" w14:textId="77777777" w:rsidTr="0033544E">
        <w:tc>
          <w:tcPr>
            <w:tcW w:w="1777" w:type="dxa"/>
            <w:tcBorders>
              <w:left w:val="single" w:sz="4" w:space="0" w:color="000000"/>
              <w:bottom w:val="single" w:sz="4" w:space="0" w:color="000000"/>
              <w:right w:val="single" w:sz="4" w:space="0" w:color="000000"/>
            </w:tcBorders>
          </w:tcPr>
          <w:p w14:paraId="71F3989C"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932901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13CF4A5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w:t>
            </w:r>
          </w:p>
          <w:p w14:paraId="12634F4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06E56409"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pCR2.1/TOPO</w:t>
            </w:r>
          </w:p>
          <w:p w14:paraId="293B6FC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683D1710"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Amplified SARS</w:t>
            </w:r>
            <w:r>
              <w:rPr>
                <w:sz w:val="22"/>
                <w:szCs w:val="22"/>
              </w:rPr>
              <w:t>-CoV-2</w:t>
            </w:r>
            <w:r w:rsidRPr="00740607">
              <w:rPr>
                <w:sz w:val="22"/>
                <w:szCs w:val="22"/>
              </w:rPr>
              <w:t xml:space="preserve"> fragments for sequencing</w:t>
            </w:r>
          </w:p>
        </w:tc>
      </w:tr>
      <w:tr w:rsidR="00453BBC" w:rsidRPr="00740607" w14:paraId="7796857E" w14:textId="77777777" w:rsidTr="0033544E">
        <w:tc>
          <w:tcPr>
            <w:tcW w:w="1777" w:type="dxa"/>
            <w:tcBorders>
              <w:left w:val="single" w:sz="4" w:space="0" w:color="000000"/>
              <w:right w:val="single" w:sz="4" w:space="0" w:color="000000"/>
            </w:tcBorders>
          </w:tcPr>
          <w:p w14:paraId="50435016"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41643CCD"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D7D5206" w14:textId="77777777" w:rsidR="00453BBC" w:rsidRPr="00740607" w:rsidRDefault="00453BBC" w:rsidP="0033544E">
            <w:pPr>
              <w:widowControl w:val="0"/>
              <w:suppressAutoHyphens/>
              <w:spacing w:after="115"/>
              <w:rPr>
                <w:rFonts w:eastAsia="Noto Serif CJK SC"/>
                <w:sz w:val="22"/>
                <w:szCs w:val="22"/>
                <w:lang w:eastAsia="zh-CN" w:bidi="hi-IN"/>
              </w:rPr>
            </w:pPr>
          </w:p>
          <w:p w14:paraId="0BC089F3" w14:textId="77777777" w:rsidR="00453BBC" w:rsidRPr="00F55350" w:rsidRDefault="00453BBC" w:rsidP="0033544E">
            <w:pPr>
              <w:numPr>
                <w:ilvl w:val="0"/>
                <w:numId w:val="15"/>
              </w:numPr>
            </w:pPr>
            <w:r w:rsidRPr="00F55350">
              <w:t>Update waste decontamination procedures.</w:t>
            </w:r>
          </w:p>
          <w:p w14:paraId="7478D39D" w14:textId="77777777" w:rsidR="00453BBC" w:rsidRPr="00F55350" w:rsidRDefault="00453BBC" w:rsidP="0033544E">
            <w:pPr>
              <w:numPr>
                <w:ilvl w:val="0"/>
                <w:numId w:val="15"/>
              </w:numPr>
            </w:pPr>
            <w:r w:rsidRPr="00F55350">
              <w:t>Clarify the source of the materials for DNA/RNA preparation.</w:t>
            </w:r>
          </w:p>
          <w:p w14:paraId="5A5B31E8" w14:textId="77777777" w:rsidR="00453BBC" w:rsidRPr="00740607" w:rsidRDefault="00453BBC" w:rsidP="0033544E">
            <w:pPr>
              <w:widowControl w:val="0"/>
              <w:suppressAutoHyphens/>
              <w:spacing w:after="115"/>
              <w:rPr>
                <w:sz w:val="22"/>
                <w:szCs w:val="22"/>
              </w:rPr>
            </w:pPr>
          </w:p>
        </w:tc>
      </w:tr>
      <w:tr w:rsidR="00453BBC" w:rsidRPr="00740607" w14:paraId="560EDCFD" w14:textId="77777777" w:rsidTr="0033544E">
        <w:tc>
          <w:tcPr>
            <w:tcW w:w="1777" w:type="dxa"/>
            <w:tcBorders>
              <w:left w:val="single" w:sz="4" w:space="0" w:color="000000"/>
              <w:bottom w:val="single" w:sz="4" w:space="0" w:color="000000"/>
              <w:right w:val="single" w:sz="4" w:space="0" w:color="000000"/>
            </w:tcBorders>
          </w:tcPr>
          <w:p w14:paraId="648C2869"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FF724E0" w14:textId="77777777" w:rsidR="00453BBC" w:rsidRPr="00740607" w:rsidRDefault="00453BBC" w:rsidP="0033544E">
            <w:pPr>
              <w:rPr>
                <w:bCs/>
                <w:sz w:val="22"/>
                <w:szCs w:val="22"/>
              </w:rPr>
            </w:pPr>
            <w:r w:rsidRPr="00740607">
              <w:rPr>
                <w:bCs/>
                <w:sz w:val="22"/>
                <w:szCs w:val="22"/>
              </w:rPr>
              <w:t xml:space="preserve">NIH guideline training (HGT): Completed </w:t>
            </w:r>
          </w:p>
          <w:p w14:paraId="774E9251" w14:textId="77777777" w:rsidR="00453BBC" w:rsidRPr="00740607" w:rsidRDefault="00453BBC" w:rsidP="0033544E">
            <w:pPr>
              <w:rPr>
                <w:bCs/>
                <w:sz w:val="22"/>
                <w:szCs w:val="22"/>
              </w:rPr>
            </w:pPr>
            <w:r w:rsidRPr="00740607">
              <w:rPr>
                <w:bCs/>
                <w:sz w:val="22"/>
                <w:szCs w:val="22"/>
              </w:rPr>
              <w:t>Lentiviral Training: Completed</w:t>
            </w:r>
          </w:p>
          <w:p w14:paraId="1C5031D4"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4B9443FE" w14:textId="77777777" w:rsidR="00453BBC" w:rsidRPr="00740607" w:rsidRDefault="00453BBC" w:rsidP="0033544E">
            <w:pPr>
              <w:rPr>
                <w:bCs/>
                <w:sz w:val="22"/>
                <w:szCs w:val="22"/>
              </w:rPr>
            </w:pPr>
            <w:r w:rsidRPr="00740607">
              <w:rPr>
                <w:bCs/>
                <w:sz w:val="22"/>
                <w:szCs w:val="22"/>
              </w:rPr>
              <w:t>Responsible Conduct of Research training: Completed</w:t>
            </w:r>
          </w:p>
          <w:p w14:paraId="12014709" w14:textId="77777777" w:rsidR="00453BBC" w:rsidRPr="00740607" w:rsidRDefault="00453BBC" w:rsidP="0033544E">
            <w:pPr>
              <w:rPr>
                <w:bCs/>
                <w:sz w:val="22"/>
                <w:szCs w:val="22"/>
              </w:rPr>
            </w:pPr>
            <w:r w:rsidRPr="00740607">
              <w:rPr>
                <w:bCs/>
                <w:sz w:val="22"/>
                <w:szCs w:val="22"/>
              </w:rPr>
              <w:t>Conflict of Interest disclosure: Completed</w:t>
            </w:r>
          </w:p>
        </w:tc>
      </w:tr>
    </w:tbl>
    <w:p w14:paraId="1340C302" w14:textId="77777777" w:rsidR="00453BBC" w:rsidRPr="00740607" w:rsidRDefault="00453BBC" w:rsidP="00453BBC"/>
    <w:p w14:paraId="3685E930" w14:textId="77777777" w:rsidR="00453BBC" w:rsidRPr="00740607" w:rsidRDefault="00453BBC" w:rsidP="00453BBC">
      <w:r w:rsidRPr="00740607">
        <w:br w:type="page"/>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478D4B6"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4A4F9886" w14:textId="77777777" w:rsidR="00453BBC" w:rsidRPr="00740607" w:rsidRDefault="00453BBC" w:rsidP="0033544E">
            <w:pPr>
              <w:ind w:right="-900"/>
              <w:rPr>
                <w:b/>
                <w:sz w:val="22"/>
                <w:szCs w:val="22"/>
              </w:rPr>
            </w:pPr>
            <w:r w:rsidRPr="00740607">
              <w:rPr>
                <w:b/>
              </w:rPr>
              <w:lastRenderedPageBreak/>
              <w:t>2020R0057-R1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A9B2E75" w14:textId="77777777" w:rsidR="00453BBC" w:rsidRPr="00740607" w:rsidRDefault="00453BBC" w:rsidP="0033544E">
            <w:pPr>
              <w:ind w:right="-108"/>
              <w:rPr>
                <w:b/>
              </w:rPr>
            </w:pPr>
            <w:r w:rsidRPr="00740607">
              <w:rPr>
                <w:b/>
              </w:rPr>
              <w:t>RNA modifications in SARS-CoV-2 and vaccine against COVID-19</w:t>
            </w:r>
          </w:p>
          <w:p w14:paraId="5E524047" w14:textId="77777777" w:rsidR="00453BBC" w:rsidRPr="00740607" w:rsidRDefault="00453BBC" w:rsidP="0033544E">
            <w:pPr>
              <w:ind w:right="-108"/>
              <w:rPr>
                <w:sz w:val="22"/>
                <w:szCs w:val="22"/>
              </w:rPr>
            </w:pPr>
            <w:r w:rsidRPr="00740607">
              <w:t>Jianrong Li</w:t>
            </w:r>
          </w:p>
        </w:tc>
      </w:tr>
      <w:tr w:rsidR="00453BBC" w:rsidRPr="00740607" w14:paraId="19F94B7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A8519B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5F37716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D05FE4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This protocol supports multiple integrated projects aimed at understanding SARS-CoV-2 replication, host–virus interactions, and immune protection. Studies include RNA modification mapping, antiviral drug testing, development of recombinant and attenuated SARS-CoV-2 strains, and evaluation of vectored, live-attenuated, and maternal-immunity–based vaccine strategies in cell culture and animal models. The work involves replication-competent SARS-CoV-2, recombinant SARS-CoV-2 mutants, and attenuated viral vaccine vectors (VSV, measles, mumps), along with human and animal cell lines.</w:t>
            </w:r>
          </w:p>
        </w:tc>
      </w:tr>
      <w:tr w:rsidR="00453BBC" w:rsidRPr="00740607" w14:paraId="5177740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BD1650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7B1EACD7"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62D99D6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4B28067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EAABF3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277704F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1C072D90"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A6BA402"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BSL-3, ABSL-3</w:t>
            </w:r>
          </w:p>
          <w:p w14:paraId="6E7FD17E"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3894B6C6"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(2), (3), (4); E (1), (3)</w:t>
            </w:r>
          </w:p>
          <w:p w14:paraId="3C34A844"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2068229E"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598D64FD"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4BC681B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604BFA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0F39ECC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3C3D1FC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cells: A549, HAE, 293T – RG2</w:t>
            </w:r>
          </w:p>
          <w:p w14:paraId="0FF7EEF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Vero cells – RG1</w:t>
            </w:r>
          </w:p>
          <w:p w14:paraId="3596D73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 RG1</w:t>
            </w:r>
          </w:p>
          <w:p w14:paraId="76CA306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SARS-Related Coronavirus 2 Isolate USA-WA1/2020 – RG2</w:t>
            </w:r>
          </w:p>
          <w:p w14:paraId="45AF520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SARS-Related Coronavirus 2 variants of concern including Delta variant, Omicron variants (such as BA.1, BA.4/5, XBB.1.5, EG.5, 2.86, JN.1) –RG3</w:t>
            </w:r>
          </w:p>
          <w:p w14:paraId="71E9DCE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Recombinant/attenuated SARS-CoV-2 (engineered mutations affecting RNA methylation or virulence) – RG2, RG3</w:t>
            </w:r>
          </w:p>
          <w:p w14:paraId="33CD9E3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Vesicular stomatitis virus (VSV) – attenuated vaccine vector expressing SARS-CoV-2 Spike – RG2</w:t>
            </w:r>
          </w:p>
          <w:p w14:paraId="723C1C5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Measles virus (MeV) – live attenuated vaccine vector expressing SARS-CoV-2 Spike – RG2</w:t>
            </w:r>
          </w:p>
          <w:p w14:paraId="0719215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Mumps virus (</w:t>
            </w:r>
            <w:proofErr w:type="spellStart"/>
            <w:r w:rsidRPr="00740607">
              <w:rPr>
                <w:rFonts w:eastAsia="Noto Serif CJK SC"/>
                <w:sz w:val="22"/>
                <w:szCs w:val="22"/>
                <w:lang w:eastAsia="zh-CN" w:bidi="hi-IN"/>
              </w:rPr>
              <w:t>MuV</w:t>
            </w:r>
            <w:proofErr w:type="spellEnd"/>
            <w:r w:rsidRPr="00740607">
              <w:rPr>
                <w:rFonts w:eastAsia="Noto Serif CJK SC"/>
                <w:sz w:val="22"/>
                <w:szCs w:val="22"/>
                <w:lang w:eastAsia="zh-CN" w:bidi="hi-IN"/>
              </w:rPr>
              <w:t>) – live attenuated vaccine vector expressing SARS-CoV-2 antigens – RG2</w:t>
            </w:r>
          </w:p>
          <w:p w14:paraId="6A1FA18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Mouse-adapted SARS-CoV-2 (for challenge studies in conventional mice) –RG2</w:t>
            </w:r>
          </w:p>
          <w:p w14:paraId="5A856D7F"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79A5020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96B4ED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4BCE75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Booties, Gloves, Eyewear, Respirators, N-95 Masks</w:t>
            </w:r>
          </w:p>
          <w:p w14:paraId="1E0324B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Biological Safety Cabinet</w:t>
            </w:r>
          </w:p>
        </w:tc>
      </w:tr>
      <w:tr w:rsidR="00453BBC" w:rsidRPr="00740607" w14:paraId="59E77537" w14:textId="77777777" w:rsidTr="0033544E">
        <w:tc>
          <w:tcPr>
            <w:tcW w:w="1777" w:type="dxa"/>
            <w:tcBorders>
              <w:left w:val="single" w:sz="4" w:space="0" w:color="000000"/>
              <w:bottom w:val="single" w:sz="4" w:space="0" w:color="000000"/>
              <w:right w:val="single" w:sz="4" w:space="0" w:color="000000"/>
            </w:tcBorders>
          </w:tcPr>
          <w:p w14:paraId="4A4AEC08"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374DB89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3BAE34FE"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w:t>
            </w:r>
          </w:p>
          <w:p w14:paraId="2533D57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mice</w:t>
            </w:r>
          </w:p>
          <w:p w14:paraId="5090B388"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hamsters</w:t>
            </w:r>
          </w:p>
          <w:p w14:paraId="5A4453ED"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w:t>
            </w:r>
          </w:p>
          <w:p w14:paraId="0A549E0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6B3FB188"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pCMV</w:t>
            </w:r>
            <w:proofErr w:type="spellEnd"/>
            <w:r w:rsidRPr="00740607">
              <w:rPr>
                <w:rFonts w:eastAsia="Noto Serif CJK SC"/>
                <w:sz w:val="22"/>
                <w:szCs w:val="22"/>
                <w:lang w:eastAsia="zh-CN" w:bidi="hi-IN"/>
              </w:rPr>
              <w:t xml:space="preserve"> – mammalian expression vector </w:t>
            </w:r>
          </w:p>
          <w:p w14:paraId="058AAEB0"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pCI</w:t>
            </w:r>
            <w:proofErr w:type="spellEnd"/>
            <w:r w:rsidRPr="00740607">
              <w:rPr>
                <w:rFonts w:eastAsia="Noto Serif CJK SC"/>
                <w:sz w:val="22"/>
                <w:szCs w:val="22"/>
                <w:lang w:eastAsia="zh-CN" w:bidi="hi-IN"/>
              </w:rPr>
              <w:t xml:space="preserve"> </w:t>
            </w:r>
            <w:proofErr w:type="gramStart"/>
            <w:r w:rsidRPr="00740607">
              <w:rPr>
                <w:rFonts w:eastAsia="Noto Serif CJK SC"/>
                <w:sz w:val="22"/>
                <w:szCs w:val="22"/>
                <w:lang w:eastAsia="zh-CN" w:bidi="hi-IN"/>
              </w:rPr>
              <w:t>–  mammalian</w:t>
            </w:r>
            <w:proofErr w:type="gramEnd"/>
            <w:r w:rsidRPr="00740607">
              <w:rPr>
                <w:rFonts w:eastAsia="Noto Serif CJK SC"/>
                <w:sz w:val="22"/>
                <w:szCs w:val="22"/>
                <w:lang w:eastAsia="zh-CN" w:bidi="hi-IN"/>
              </w:rPr>
              <w:t xml:space="preserve"> expression vector</w:t>
            </w:r>
          </w:p>
          <w:p w14:paraId="345C483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lastRenderedPageBreak/>
              <w:t>pCAGGS</w:t>
            </w:r>
            <w:proofErr w:type="spellEnd"/>
            <w:r w:rsidRPr="00740607">
              <w:rPr>
                <w:rFonts w:eastAsia="Noto Serif CJK SC"/>
                <w:sz w:val="22"/>
                <w:szCs w:val="22"/>
                <w:lang w:eastAsia="zh-CN" w:bidi="hi-IN"/>
              </w:rPr>
              <w:t xml:space="preserve"> – mammalian expression vector</w:t>
            </w:r>
          </w:p>
          <w:p w14:paraId="534B3B3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pSMART</w:t>
            </w:r>
            <w:proofErr w:type="spellEnd"/>
            <w:r w:rsidRPr="00740607">
              <w:rPr>
                <w:rFonts w:eastAsia="Noto Serif CJK SC"/>
                <w:sz w:val="22"/>
                <w:szCs w:val="22"/>
                <w:lang w:eastAsia="zh-CN" w:bidi="hi-IN"/>
              </w:rPr>
              <w:t>-BAC – mammalian expression vector</w:t>
            </w:r>
          </w:p>
          <w:p w14:paraId="082CD4DA"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Vesicular stomatitis virus (VSV) vector</w:t>
            </w:r>
            <w:r>
              <w:rPr>
                <w:rFonts w:eastAsia="Noto Serif CJK SC"/>
                <w:sz w:val="22"/>
                <w:szCs w:val="22"/>
                <w:lang w:eastAsia="zh-CN" w:bidi="hi-IN"/>
              </w:rPr>
              <w:t xml:space="preserve"> (attenuated, vaccine strain)</w:t>
            </w:r>
          </w:p>
          <w:p w14:paraId="3AEE776D"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Measles viral vector</w:t>
            </w:r>
            <w:r>
              <w:rPr>
                <w:rFonts w:eastAsia="Noto Serif CJK SC"/>
                <w:sz w:val="22"/>
                <w:szCs w:val="22"/>
                <w:lang w:eastAsia="zh-CN" w:bidi="hi-IN"/>
              </w:rPr>
              <w:t xml:space="preserve"> (attenuated, vaccine strain)</w:t>
            </w:r>
          </w:p>
          <w:p w14:paraId="69686E5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Mumps viral vector</w:t>
            </w:r>
            <w:r>
              <w:rPr>
                <w:rFonts w:eastAsia="Noto Serif CJK SC"/>
                <w:sz w:val="22"/>
                <w:szCs w:val="22"/>
                <w:lang w:eastAsia="zh-CN" w:bidi="hi-IN"/>
              </w:rPr>
              <w:t xml:space="preserve"> (attenuated, vaccine strain)</w:t>
            </w:r>
          </w:p>
          <w:p w14:paraId="665D95A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2F425121"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human ACE2 (Angiotensin Converting enzyme 2) -Receptor for SARS-CoV-2</w:t>
            </w:r>
          </w:p>
          <w:p w14:paraId="1E2F1A55"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METTL3/METTL14 – Host RNA m6A methylation enzymes </w:t>
            </w:r>
          </w:p>
          <w:p w14:paraId="10120354"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NSUN2 – Host RNA m5C methylation enzyme</w:t>
            </w:r>
          </w:p>
          <w:p w14:paraId="1E1655D4"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SARS-CoV-2 genome – Genome will be cloned into a vector (</w:t>
            </w:r>
            <w:proofErr w:type="spellStart"/>
            <w:r w:rsidRPr="00740607">
              <w:rPr>
                <w:sz w:val="22"/>
                <w:szCs w:val="22"/>
              </w:rPr>
              <w:t>pSMART</w:t>
            </w:r>
            <w:proofErr w:type="spellEnd"/>
            <w:r w:rsidRPr="00740607">
              <w:rPr>
                <w:sz w:val="22"/>
                <w:szCs w:val="22"/>
              </w:rPr>
              <w:t>-BAC)</w:t>
            </w:r>
          </w:p>
        </w:tc>
      </w:tr>
      <w:tr w:rsidR="00453BBC" w:rsidRPr="00740607" w14:paraId="41215DBC" w14:textId="77777777" w:rsidTr="0033544E">
        <w:tc>
          <w:tcPr>
            <w:tcW w:w="1777" w:type="dxa"/>
            <w:tcBorders>
              <w:left w:val="single" w:sz="4" w:space="0" w:color="000000"/>
              <w:right w:val="single" w:sz="4" w:space="0" w:color="000000"/>
            </w:tcBorders>
          </w:tcPr>
          <w:p w14:paraId="1F889899" w14:textId="77777777" w:rsidR="00453BBC" w:rsidRPr="00740607" w:rsidRDefault="00453BBC" w:rsidP="0033544E">
            <w:pPr>
              <w:rPr>
                <w:sz w:val="22"/>
                <w:szCs w:val="22"/>
              </w:rPr>
            </w:pPr>
            <w:r w:rsidRPr="00740607">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5652E259"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44C25616" w14:textId="77777777" w:rsidR="00453BBC" w:rsidRPr="00740607" w:rsidRDefault="00453BBC" w:rsidP="0033544E">
            <w:pPr>
              <w:widowControl w:val="0"/>
              <w:suppressAutoHyphens/>
              <w:spacing w:after="115"/>
              <w:rPr>
                <w:rFonts w:eastAsia="Noto Serif CJK SC"/>
                <w:sz w:val="22"/>
                <w:szCs w:val="22"/>
                <w:lang w:eastAsia="zh-CN" w:bidi="hi-IN"/>
              </w:rPr>
            </w:pPr>
          </w:p>
          <w:p w14:paraId="6E6D5717" w14:textId="77777777" w:rsidR="00453BBC" w:rsidRPr="003C4C4A" w:rsidRDefault="00453BBC" w:rsidP="0033544E">
            <w:pPr>
              <w:numPr>
                <w:ilvl w:val="0"/>
                <w:numId w:val="16"/>
              </w:numPr>
              <w:rPr>
                <w:b/>
                <w:bCs/>
              </w:rPr>
            </w:pPr>
            <w:r w:rsidRPr="003C4C4A">
              <w:rPr>
                <w:b/>
                <w:bCs/>
              </w:rPr>
              <w:t>Update Exposure Assessment to include RSV, hMPV, and PIV3</w:t>
            </w:r>
          </w:p>
          <w:p w14:paraId="73B30A09" w14:textId="77777777" w:rsidR="00453BBC" w:rsidRPr="003C4C4A" w:rsidRDefault="00453BBC" w:rsidP="0033544E">
            <w:pPr>
              <w:numPr>
                <w:ilvl w:val="0"/>
                <w:numId w:val="16"/>
              </w:numPr>
              <w:rPr>
                <w:b/>
                <w:bCs/>
              </w:rPr>
            </w:pPr>
            <w:r w:rsidRPr="003C4C4A">
              <w:rPr>
                <w:b/>
                <w:bCs/>
              </w:rPr>
              <w:t>Update Certification and Inspection dates</w:t>
            </w:r>
          </w:p>
          <w:p w14:paraId="3694DEB3" w14:textId="77777777" w:rsidR="00453BBC" w:rsidRPr="003C4C4A" w:rsidRDefault="00453BBC" w:rsidP="0033544E">
            <w:pPr>
              <w:numPr>
                <w:ilvl w:val="0"/>
                <w:numId w:val="16"/>
              </w:numPr>
            </w:pPr>
            <w:r w:rsidRPr="003C4C4A">
              <w:rPr>
                <w:b/>
                <w:bCs/>
              </w:rPr>
              <w:t>Protocol General Information:</w:t>
            </w:r>
            <w:r w:rsidRPr="003C4C4A">
              <w:t xml:space="preserve"> Please upload the most current BSL-3 </w:t>
            </w:r>
            <w:proofErr w:type="gramStart"/>
            <w:r w:rsidRPr="003C4C4A">
              <w:t>SOP’s</w:t>
            </w:r>
            <w:proofErr w:type="gramEnd"/>
            <w:r w:rsidRPr="003C4C4A">
              <w:t>.</w:t>
            </w:r>
          </w:p>
          <w:p w14:paraId="0830545E" w14:textId="77777777" w:rsidR="00453BBC" w:rsidRPr="00740607" w:rsidRDefault="00453BBC" w:rsidP="0033544E">
            <w:pPr>
              <w:widowControl w:val="0"/>
              <w:suppressAutoHyphens/>
              <w:spacing w:after="115"/>
              <w:rPr>
                <w:sz w:val="22"/>
                <w:szCs w:val="22"/>
              </w:rPr>
            </w:pPr>
          </w:p>
        </w:tc>
      </w:tr>
      <w:tr w:rsidR="00453BBC" w:rsidRPr="00740607" w14:paraId="72CA25FF" w14:textId="77777777" w:rsidTr="0033544E">
        <w:tc>
          <w:tcPr>
            <w:tcW w:w="1777" w:type="dxa"/>
            <w:tcBorders>
              <w:left w:val="single" w:sz="4" w:space="0" w:color="000000"/>
              <w:bottom w:val="single" w:sz="4" w:space="0" w:color="000000"/>
              <w:right w:val="single" w:sz="4" w:space="0" w:color="000000"/>
            </w:tcBorders>
          </w:tcPr>
          <w:p w14:paraId="3815C8FE"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6CC8DFE" w14:textId="77777777" w:rsidR="00453BBC" w:rsidRPr="00740607" w:rsidRDefault="00453BBC" w:rsidP="0033544E">
            <w:pPr>
              <w:rPr>
                <w:bCs/>
                <w:sz w:val="22"/>
                <w:szCs w:val="22"/>
              </w:rPr>
            </w:pPr>
            <w:r w:rsidRPr="00740607">
              <w:rPr>
                <w:bCs/>
                <w:sz w:val="22"/>
                <w:szCs w:val="22"/>
              </w:rPr>
              <w:t xml:space="preserve">NIH guideline training (HGT): Completed </w:t>
            </w:r>
          </w:p>
          <w:p w14:paraId="60701B51" w14:textId="77777777" w:rsidR="00453BBC" w:rsidRPr="00740607" w:rsidRDefault="00453BBC" w:rsidP="0033544E">
            <w:pPr>
              <w:rPr>
                <w:bCs/>
                <w:sz w:val="22"/>
                <w:szCs w:val="22"/>
              </w:rPr>
            </w:pPr>
            <w:r w:rsidRPr="00740607">
              <w:rPr>
                <w:bCs/>
                <w:sz w:val="22"/>
                <w:szCs w:val="22"/>
              </w:rPr>
              <w:t>Lentiviral Training: Completed</w:t>
            </w:r>
          </w:p>
          <w:p w14:paraId="47D4EEA8"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4ED48304" w14:textId="77777777" w:rsidR="00453BBC" w:rsidRPr="00740607" w:rsidRDefault="00453BBC" w:rsidP="0033544E">
            <w:pPr>
              <w:rPr>
                <w:bCs/>
                <w:sz w:val="22"/>
                <w:szCs w:val="22"/>
              </w:rPr>
            </w:pPr>
            <w:r w:rsidRPr="00740607">
              <w:rPr>
                <w:bCs/>
                <w:sz w:val="22"/>
                <w:szCs w:val="22"/>
              </w:rPr>
              <w:t>Responsible Conduct of Research training: Completed</w:t>
            </w:r>
          </w:p>
          <w:p w14:paraId="49B2FE14" w14:textId="77777777" w:rsidR="00453BBC" w:rsidRPr="00740607" w:rsidRDefault="00453BBC" w:rsidP="0033544E">
            <w:pPr>
              <w:rPr>
                <w:bCs/>
                <w:sz w:val="22"/>
                <w:szCs w:val="22"/>
              </w:rPr>
            </w:pPr>
            <w:r w:rsidRPr="00740607">
              <w:rPr>
                <w:bCs/>
                <w:sz w:val="22"/>
                <w:szCs w:val="22"/>
              </w:rPr>
              <w:t>Conflict of Interest disclosure: Completed</w:t>
            </w:r>
          </w:p>
        </w:tc>
      </w:tr>
    </w:tbl>
    <w:p w14:paraId="50209495"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C0540CD"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CF0F62B" w14:textId="77777777" w:rsidR="00453BBC" w:rsidRPr="00740607" w:rsidRDefault="00453BBC" w:rsidP="0033544E">
            <w:pPr>
              <w:ind w:right="-900"/>
              <w:rPr>
                <w:b/>
                <w:sz w:val="22"/>
                <w:szCs w:val="22"/>
              </w:rPr>
            </w:pPr>
            <w:r w:rsidRPr="00740607">
              <w:rPr>
                <w:b/>
              </w:rPr>
              <w:t>2023R0007</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3208187" w14:textId="77777777" w:rsidR="00453BBC" w:rsidRPr="00740607" w:rsidRDefault="00453BBC" w:rsidP="0033544E">
            <w:pPr>
              <w:ind w:right="-108"/>
              <w:rPr>
                <w:b/>
              </w:rPr>
            </w:pPr>
            <w:r w:rsidRPr="00740607">
              <w:rPr>
                <w:b/>
              </w:rPr>
              <w:t>EBV Reactivation for small RNA Sequencing</w:t>
            </w:r>
          </w:p>
          <w:p w14:paraId="6115CA78" w14:textId="77777777" w:rsidR="00453BBC" w:rsidRPr="00740607" w:rsidRDefault="00453BBC" w:rsidP="0033544E">
            <w:pPr>
              <w:ind w:right="-108"/>
              <w:rPr>
                <w:sz w:val="22"/>
                <w:szCs w:val="22"/>
              </w:rPr>
            </w:pPr>
            <w:r w:rsidRPr="00740607">
              <w:t>Kotaro Nakanishi</w:t>
            </w:r>
          </w:p>
        </w:tc>
      </w:tr>
      <w:tr w:rsidR="00453BBC" w:rsidRPr="00740607" w14:paraId="63CD627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093BED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0F0CBA5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656321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The goals of these experiments are to characterize how cellular transcriptomes are altered during different stages of Epstein-Barr virus infection. A secondary goal is to understand how the transcriptome of patients with </w:t>
            </w:r>
            <w:proofErr w:type="spellStart"/>
            <w:r w:rsidRPr="00740607">
              <w:rPr>
                <w:rFonts w:eastAsia="Noto Serif CJK SC"/>
                <w:sz w:val="22"/>
                <w:szCs w:val="22"/>
                <w:lang w:eastAsia="zh-CN" w:bidi="hi-IN"/>
              </w:rPr>
              <w:t>Argonaute</w:t>
            </w:r>
            <w:proofErr w:type="spellEnd"/>
            <w:r w:rsidRPr="00740607">
              <w:rPr>
                <w:rFonts w:eastAsia="Noto Serif CJK SC"/>
                <w:sz w:val="22"/>
                <w:szCs w:val="22"/>
                <w:lang w:eastAsia="zh-CN" w:bidi="hi-IN"/>
              </w:rPr>
              <w:t xml:space="preserve"> Syndrome are impacted by EBV infection and reactivation. The </w:t>
            </w:r>
            <w:proofErr w:type="spellStart"/>
            <w:r w:rsidRPr="00740607">
              <w:rPr>
                <w:rFonts w:eastAsia="Noto Serif CJK SC"/>
                <w:sz w:val="22"/>
                <w:szCs w:val="22"/>
                <w:lang w:eastAsia="zh-CN" w:bidi="hi-IN"/>
              </w:rPr>
              <w:t>Argonaute</w:t>
            </w:r>
            <w:proofErr w:type="spellEnd"/>
            <w:r w:rsidRPr="00740607">
              <w:rPr>
                <w:rFonts w:eastAsia="Noto Serif CJK SC"/>
                <w:sz w:val="22"/>
                <w:szCs w:val="22"/>
                <w:lang w:eastAsia="zh-CN" w:bidi="hi-IN"/>
              </w:rPr>
              <w:t xml:space="preserve"> associated small RNA will also be investigated to determine how the </w:t>
            </w:r>
            <w:r>
              <w:rPr>
                <w:rFonts w:eastAsia="Noto Serif CJK SC"/>
                <w:sz w:val="22"/>
                <w:szCs w:val="22"/>
                <w:lang w:eastAsia="zh-CN" w:bidi="hi-IN"/>
              </w:rPr>
              <w:t xml:space="preserve">host </w:t>
            </w:r>
            <w:r w:rsidRPr="00740607">
              <w:rPr>
                <w:rFonts w:eastAsia="Noto Serif CJK SC"/>
                <w:sz w:val="22"/>
                <w:szCs w:val="22"/>
                <w:lang w:eastAsia="zh-CN" w:bidi="hi-IN"/>
              </w:rPr>
              <w:t xml:space="preserve">RNA interference pathway is altered by EBV and how that impacts the </w:t>
            </w:r>
            <w:proofErr w:type="gramStart"/>
            <w:r w:rsidRPr="00740607">
              <w:rPr>
                <w:rFonts w:eastAsia="Noto Serif CJK SC"/>
                <w:sz w:val="22"/>
                <w:szCs w:val="22"/>
                <w:lang w:eastAsia="zh-CN" w:bidi="hi-IN"/>
              </w:rPr>
              <w:t>transcriptome as a whole</w:t>
            </w:r>
            <w:proofErr w:type="gramEnd"/>
            <w:r w:rsidRPr="00740607">
              <w:rPr>
                <w:rFonts w:eastAsia="Noto Serif CJK SC"/>
                <w:sz w:val="22"/>
                <w:szCs w:val="22"/>
                <w:lang w:eastAsia="zh-CN" w:bidi="hi-IN"/>
              </w:rPr>
              <w:t>.</w:t>
            </w:r>
          </w:p>
        </w:tc>
      </w:tr>
      <w:tr w:rsidR="00453BBC" w:rsidRPr="00740607" w14:paraId="100B7E0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946761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7F2C7564"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67A069E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DEFERRED </w:t>
            </w:r>
            <w:r w:rsidRPr="00740607">
              <w:rPr>
                <w:rFonts w:eastAsia="Noto Serif CJK SC"/>
                <w:sz w:val="22"/>
                <w:szCs w:val="22"/>
                <w:lang w:eastAsia="zh-CN" w:bidi="hi-IN"/>
              </w:rPr>
              <w:t>the biosafety protocol</w:t>
            </w:r>
          </w:p>
        </w:tc>
      </w:tr>
      <w:tr w:rsidR="00453BBC" w:rsidRPr="00740607" w14:paraId="4A46015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3EF052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23A6440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3C8C6841"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18869CA"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BSL-X</w:t>
            </w:r>
          </w:p>
          <w:p w14:paraId="194F64F8"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w:t>
            </w:r>
          </w:p>
          <w:p w14:paraId="15E137DE"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w:t>
            </w:r>
          </w:p>
          <w:p w14:paraId="7C28F4D8"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70290FC2"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7AAD948E"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1699FE79"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24E6F3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460CDCC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767DC13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EBV (Epstein-Barr Virus) – RG2</w:t>
            </w:r>
          </w:p>
          <w:p w14:paraId="516B14E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Source Material (</w:t>
            </w:r>
            <w:proofErr w:type="spellStart"/>
            <w:r w:rsidRPr="00740607">
              <w:rPr>
                <w:rFonts w:eastAsia="Noto Serif CJK SC"/>
                <w:sz w:val="22"/>
                <w:szCs w:val="22"/>
                <w:lang w:eastAsia="zh-CN" w:bidi="hi-IN"/>
              </w:rPr>
              <w:t>Akata</w:t>
            </w:r>
            <w:proofErr w:type="spellEnd"/>
            <w:r w:rsidRPr="00740607">
              <w:rPr>
                <w:rFonts w:eastAsia="Noto Serif CJK SC"/>
                <w:sz w:val="22"/>
                <w:szCs w:val="22"/>
                <w:lang w:eastAsia="zh-CN" w:bidi="hi-IN"/>
              </w:rPr>
              <w:t>, BJAB, NTERA-2, HCT-116, HEK-293T, HeLa) – RG2</w:t>
            </w:r>
          </w:p>
          <w:p w14:paraId="140ECB4D"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B74649F"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CC435F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E56D53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Eyewear</w:t>
            </w:r>
          </w:p>
          <w:p w14:paraId="643E775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Biological Safety Cabinet</w:t>
            </w:r>
          </w:p>
        </w:tc>
      </w:tr>
      <w:tr w:rsidR="00453BBC" w:rsidRPr="00740607" w14:paraId="23C18837" w14:textId="77777777" w:rsidTr="0033544E">
        <w:tc>
          <w:tcPr>
            <w:tcW w:w="1777" w:type="dxa"/>
            <w:tcBorders>
              <w:left w:val="single" w:sz="4" w:space="0" w:color="000000"/>
              <w:bottom w:val="single" w:sz="4" w:space="0" w:color="000000"/>
              <w:right w:val="single" w:sz="4" w:space="0" w:color="000000"/>
            </w:tcBorders>
          </w:tcPr>
          <w:p w14:paraId="4B450DD0" w14:textId="77777777" w:rsidR="00453BBC" w:rsidRPr="00740607" w:rsidRDefault="00453BBC" w:rsidP="0033544E">
            <w:pPr>
              <w:ind w:right="-900"/>
              <w:rPr>
                <w:sz w:val="22"/>
                <w:szCs w:val="22"/>
              </w:rPr>
            </w:pPr>
            <w:r w:rsidRPr="00740607">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332FCD8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4BECECF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Cells</w:t>
            </w:r>
          </w:p>
          <w:p w14:paraId="5B4BA4A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7FF8B49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pCAGEN</w:t>
            </w:r>
            <w:proofErr w:type="spellEnd"/>
            <w:r w:rsidRPr="00740607">
              <w:rPr>
                <w:rFonts w:eastAsia="Noto Serif CJK SC"/>
                <w:sz w:val="22"/>
                <w:szCs w:val="22"/>
                <w:lang w:eastAsia="zh-CN" w:bidi="hi-IN"/>
              </w:rPr>
              <w:t>-Mammalian expression vector for cloning and expressing a gene under the CAG promoter.</w:t>
            </w:r>
          </w:p>
          <w:p w14:paraId="0334225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0215A98A"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Interferon Stimulated Gene: A 3' to 5' exonuclease.</w:t>
            </w:r>
          </w:p>
          <w:p w14:paraId="1415CF61" w14:textId="77777777" w:rsidR="00453BBC" w:rsidRPr="00740607" w:rsidRDefault="00453BBC" w:rsidP="0033544E">
            <w:pPr>
              <w:pStyle w:val="ListParagraph"/>
              <w:numPr>
                <w:ilvl w:val="0"/>
                <w:numId w:val="4"/>
              </w:numPr>
              <w:suppressAutoHyphens/>
              <w:spacing w:after="115"/>
              <w:rPr>
                <w:sz w:val="22"/>
                <w:szCs w:val="22"/>
              </w:rPr>
            </w:pPr>
            <w:proofErr w:type="spellStart"/>
            <w:r w:rsidRPr="00740607">
              <w:rPr>
                <w:sz w:val="22"/>
                <w:szCs w:val="22"/>
              </w:rPr>
              <w:t>Argonaute</w:t>
            </w:r>
            <w:proofErr w:type="spellEnd"/>
            <w:r w:rsidRPr="00740607">
              <w:rPr>
                <w:sz w:val="22"/>
                <w:szCs w:val="22"/>
              </w:rPr>
              <w:t xml:space="preserve"> 1 - 4 from humans, perform regulatory functions in RNAi via endonuclease activity or triggering transcriptional regulation pathways.</w:t>
            </w:r>
          </w:p>
        </w:tc>
      </w:tr>
      <w:tr w:rsidR="00453BBC" w:rsidRPr="00740607" w14:paraId="0BA2F2D0" w14:textId="77777777" w:rsidTr="0033544E">
        <w:tc>
          <w:tcPr>
            <w:tcW w:w="1777" w:type="dxa"/>
            <w:tcBorders>
              <w:left w:val="single" w:sz="4" w:space="0" w:color="000000"/>
              <w:right w:val="single" w:sz="4" w:space="0" w:color="000000"/>
            </w:tcBorders>
          </w:tcPr>
          <w:p w14:paraId="529358E0"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79C56828"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2539BE1E" w14:textId="77777777" w:rsidR="00453BBC" w:rsidRPr="00740607" w:rsidRDefault="00453BBC" w:rsidP="0033544E">
            <w:pPr>
              <w:widowControl w:val="0"/>
              <w:suppressAutoHyphens/>
              <w:spacing w:after="115"/>
              <w:rPr>
                <w:rFonts w:eastAsia="Noto Serif CJK SC"/>
                <w:sz w:val="22"/>
                <w:szCs w:val="22"/>
                <w:lang w:eastAsia="zh-CN" w:bidi="hi-IN"/>
              </w:rPr>
            </w:pPr>
          </w:p>
          <w:p w14:paraId="333F5AD8" w14:textId="77777777" w:rsidR="00453BBC" w:rsidRPr="003C4C4A" w:rsidRDefault="00453BBC" w:rsidP="0033544E">
            <w:pPr>
              <w:numPr>
                <w:ilvl w:val="0"/>
                <w:numId w:val="17"/>
              </w:numPr>
              <w:rPr>
                <w:b/>
                <w:bCs/>
              </w:rPr>
            </w:pPr>
            <w:r w:rsidRPr="003C4C4A">
              <w:rPr>
                <w:b/>
                <w:bCs/>
              </w:rPr>
              <w:t>Update protocol to include recombinant DNA work.</w:t>
            </w:r>
          </w:p>
          <w:p w14:paraId="208CD10F" w14:textId="77777777" w:rsidR="00453BBC" w:rsidRPr="003C4C4A" w:rsidRDefault="00453BBC" w:rsidP="0033544E">
            <w:pPr>
              <w:numPr>
                <w:ilvl w:val="0"/>
                <w:numId w:val="17"/>
              </w:numPr>
              <w:rPr>
                <w:b/>
                <w:bCs/>
              </w:rPr>
            </w:pPr>
            <w:r w:rsidRPr="003C4C4A">
              <w:rPr>
                <w:b/>
                <w:bCs/>
              </w:rPr>
              <w:t>Include if you are working with any known oncogenes</w:t>
            </w:r>
          </w:p>
          <w:p w14:paraId="553CF5F4" w14:textId="77777777" w:rsidR="00453BBC" w:rsidRPr="003C4C4A" w:rsidRDefault="00453BBC" w:rsidP="0033544E">
            <w:pPr>
              <w:numPr>
                <w:ilvl w:val="0"/>
                <w:numId w:val="17"/>
              </w:numPr>
              <w:rPr>
                <w:b/>
                <w:bCs/>
              </w:rPr>
            </w:pPr>
            <w:r w:rsidRPr="003C4C4A">
              <w:rPr>
                <w:b/>
                <w:bCs/>
              </w:rPr>
              <w:t>Update Human Cells work to BSL-2</w:t>
            </w:r>
          </w:p>
          <w:p w14:paraId="1EB472C0" w14:textId="77777777" w:rsidR="00453BBC" w:rsidRPr="00740607" w:rsidRDefault="00453BBC" w:rsidP="0033544E">
            <w:pPr>
              <w:widowControl w:val="0"/>
              <w:suppressAutoHyphens/>
              <w:spacing w:after="115"/>
              <w:rPr>
                <w:sz w:val="22"/>
                <w:szCs w:val="22"/>
              </w:rPr>
            </w:pPr>
          </w:p>
        </w:tc>
      </w:tr>
      <w:tr w:rsidR="00453BBC" w:rsidRPr="00740607" w14:paraId="77E15C59" w14:textId="77777777" w:rsidTr="0033544E">
        <w:tc>
          <w:tcPr>
            <w:tcW w:w="1777" w:type="dxa"/>
            <w:tcBorders>
              <w:left w:val="single" w:sz="4" w:space="0" w:color="000000"/>
              <w:bottom w:val="single" w:sz="4" w:space="0" w:color="000000"/>
              <w:right w:val="single" w:sz="4" w:space="0" w:color="000000"/>
            </w:tcBorders>
          </w:tcPr>
          <w:p w14:paraId="0549DED9"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7DF6D0AB" w14:textId="77777777" w:rsidR="00453BBC" w:rsidRPr="00740607" w:rsidRDefault="00453BBC" w:rsidP="0033544E">
            <w:pPr>
              <w:rPr>
                <w:bCs/>
                <w:sz w:val="22"/>
                <w:szCs w:val="22"/>
              </w:rPr>
            </w:pPr>
            <w:r w:rsidRPr="00740607">
              <w:rPr>
                <w:bCs/>
                <w:sz w:val="22"/>
                <w:szCs w:val="22"/>
              </w:rPr>
              <w:t xml:space="preserve">NIH guideline training (HGT): Completed </w:t>
            </w:r>
          </w:p>
          <w:p w14:paraId="00B025EA" w14:textId="77777777" w:rsidR="00453BBC" w:rsidRPr="00740607" w:rsidRDefault="00453BBC" w:rsidP="0033544E">
            <w:pPr>
              <w:rPr>
                <w:bCs/>
                <w:sz w:val="22"/>
                <w:szCs w:val="22"/>
              </w:rPr>
            </w:pPr>
            <w:r w:rsidRPr="00740607">
              <w:rPr>
                <w:bCs/>
                <w:sz w:val="22"/>
                <w:szCs w:val="22"/>
              </w:rPr>
              <w:t>Lentiviral Training: Completed</w:t>
            </w:r>
          </w:p>
          <w:p w14:paraId="00AB23CE"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4089463E" w14:textId="77777777" w:rsidR="00453BBC" w:rsidRPr="00740607" w:rsidRDefault="00453BBC" w:rsidP="0033544E">
            <w:pPr>
              <w:rPr>
                <w:bCs/>
                <w:sz w:val="22"/>
                <w:szCs w:val="22"/>
              </w:rPr>
            </w:pPr>
            <w:r w:rsidRPr="00740607">
              <w:rPr>
                <w:bCs/>
                <w:sz w:val="22"/>
                <w:szCs w:val="22"/>
              </w:rPr>
              <w:t>Responsible Conduct of Research training: Completed</w:t>
            </w:r>
          </w:p>
          <w:p w14:paraId="6D588489" w14:textId="77777777" w:rsidR="00453BBC" w:rsidRPr="00740607" w:rsidRDefault="00453BBC" w:rsidP="0033544E">
            <w:pPr>
              <w:rPr>
                <w:bCs/>
                <w:sz w:val="22"/>
                <w:szCs w:val="22"/>
              </w:rPr>
            </w:pPr>
            <w:r w:rsidRPr="00740607">
              <w:rPr>
                <w:bCs/>
                <w:sz w:val="22"/>
                <w:szCs w:val="22"/>
              </w:rPr>
              <w:t>Conflict of Interest disclosure: Completed</w:t>
            </w:r>
          </w:p>
        </w:tc>
      </w:tr>
    </w:tbl>
    <w:p w14:paraId="1BA0C7C8"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1DBF8A95"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21D0A78" w14:textId="77777777" w:rsidR="00453BBC" w:rsidRPr="00740607" w:rsidRDefault="00453BBC" w:rsidP="0033544E">
            <w:pPr>
              <w:ind w:right="-900"/>
              <w:rPr>
                <w:b/>
                <w:sz w:val="22"/>
                <w:szCs w:val="22"/>
              </w:rPr>
            </w:pPr>
            <w:r w:rsidRPr="00740607">
              <w:rPr>
                <w:b/>
              </w:rPr>
              <w:t>2025R0094</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2F2743A9" w14:textId="77777777" w:rsidR="00453BBC" w:rsidRPr="00740607" w:rsidRDefault="00453BBC" w:rsidP="0033544E">
            <w:pPr>
              <w:ind w:right="-108"/>
              <w:rPr>
                <w:b/>
              </w:rPr>
            </w:pPr>
            <w:r w:rsidRPr="00740607">
              <w:rPr>
                <w:b/>
              </w:rPr>
              <w:t>Analyzing cell size and cell growth during cell cycle progression</w:t>
            </w:r>
          </w:p>
          <w:p w14:paraId="105B685E" w14:textId="77777777" w:rsidR="00453BBC" w:rsidRPr="00740607" w:rsidRDefault="00453BBC" w:rsidP="0033544E">
            <w:pPr>
              <w:ind w:right="-108"/>
              <w:rPr>
                <w:sz w:val="22"/>
                <w:szCs w:val="22"/>
              </w:rPr>
            </w:pPr>
            <w:r w:rsidRPr="00740607">
              <w:t>Shuyuan Zhang</w:t>
            </w:r>
          </w:p>
        </w:tc>
      </w:tr>
      <w:tr w:rsidR="00453BBC" w:rsidRPr="00740607" w14:paraId="12427DA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83444F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684621C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58AA0A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The </w:t>
            </w:r>
            <w:proofErr w:type="gramStart"/>
            <w:r w:rsidRPr="00740607">
              <w:rPr>
                <w:rFonts w:eastAsia="Noto Serif CJK SC"/>
                <w:sz w:val="22"/>
                <w:szCs w:val="22"/>
                <w:lang w:eastAsia="zh-CN" w:bidi="hi-IN"/>
              </w:rPr>
              <w:t>goals</w:t>
            </w:r>
            <w:proofErr w:type="gramEnd"/>
            <w:r w:rsidRPr="00740607">
              <w:rPr>
                <w:rFonts w:eastAsia="Noto Serif CJK SC"/>
                <w:sz w:val="22"/>
                <w:szCs w:val="22"/>
                <w:lang w:eastAsia="zh-CN" w:bidi="hi-IN"/>
              </w:rPr>
              <w:t xml:space="preserve"> of this project is to determine molecular mechanisms through which mammalian cells regulate the protein synthesis rate during cell growth and division and identify signaling pathways allowing cells to sense and control their size. To investigate the coordination between cell size and cell cycle progression, </w:t>
            </w:r>
            <w:r>
              <w:rPr>
                <w:rFonts w:eastAsia="Noto Serif CJK SC"/>
                <w:sz w:val="22"/>
                <w:szCs w:val="22"/>
                <w:lang w:eastAsia="zh-CN" w:bidi="hi-IN"/>
              </w:rPr>
              <w:t>t</w:t>
            </w:r>
            <w:r w:rsidRPr="00740607">
              <w:rPr>
                <w:rFonts w:eastAsia="Noto Serif CJK SC"/>
                <w:sz w:val="22"/>
                <w:szCs w:val="22"/>
                <w:lang w:eastAsia="zh-CN" w:bidi="hi-IN"/>
              </w:rPr>
              <w:t>hey will engineer human cell lines to stably express fluorescent reporters for cell cycle phases or express/tag the protein of interest involved in cell cycle and cell size regulation.</w:t>
            </w:r>
          </w:p>
        </w:tc>
      </w:tr>
      <w:tr w:rsidR="00453BBC" w:rsidRPr="00740607" w14:paraId="54E7F90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BDAB4E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305BB25A"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8D600C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19B70F18"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24A5B1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599636E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72C463A6"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32FD88E"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0D93A62B"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745A665B"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(4); E (1), (3)</w:t>
            </w:r>
          </w:p>
          <w:p w14:paraId="4B15ADBD"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634C5060"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1ECAC09F"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5648B5D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1B4710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0261FB6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03F7808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(HMEC, RPE1, MCF10A) - RG2</w:t>
            </w:r>
          </w:p>
          <w:p w14:paraId="490ABC8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 (3rd Generation) - RG2</w:t>
            </w:r>
          </w:p>
          <w:p w14:paraId="3BEEE15E"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338699C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E746852"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12D2F79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Lab Coats, Gloves, Eyewear</w:t>
            </w:r>
          </w:p>
          <w:p w14:paraId="42723C7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Biological Safety Cabinet</w:t>
            </w:r>
          </w:p>
        </w:tc>
      </w:tr>
      <w:tr w:rsidR="00453BBC" w:rsidRPr="00740607" w14:paraId="02D40365" w14:textId="77777777" w:rsidTr="0033544E">
        <w:tc>
          <w:tcPr>
            <w:tcW w:w="1777" w:type="dxa"/>
            <w:tcBorders>
              <w:left w:val="single" w:sz="4" w:space="0" w:color="000000"/>
              <w:bottom w:val="single" w:sz="4" w:space="0" w:color="000000"/>
              <w:right w:val="single" w:sz="4" w:space="0" w:color="000000"/>
            </w:tcBorders>
          </w:tcPr>
          <w:p w14:paraId="4DC6BE30" w14:textId="77777777" w:rsidR="00453BBC" w:rsidRPr="00740607" w:rsidRDefault="00453BBC" w:rsidP="0033544E">
            <w:pPr>
              <w:ind w:right="-900"/>
              <w:rPr>
                <w:sz w:val="22"/>
                <w:szCs w:val="22"/>
              </w:rPr>
            </w:pPr>
            <w:r w:rsidRPr="00740607">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5C7B0F2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7802261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HEK293T</w:t>
            </w:r>
          </w:p>
          <w:p w14:paraId="057BF3A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 K-12</w:t>
            </w:r>
          </w:p>
          <w:p w14:paraId="7F404461"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HMEC cell: human</w:t>
            </w:r>
          </w:p>
          <w:p w14:paraId="5F8C4C3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RPE cell: human</w:t>
            </w:r>
          </w:p>
          <w:p w14:paraId="2454303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MCF10A cell: human</w:t>
            </w:r>
          </w:p>
          <w:p w14:paraId="4CCBB40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Mice</w:t>
            </w:r>
          </w:p>
          <w:p w14:paraId="3DC76EC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26F0AAA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PiggyBac transposon system (plasmid transfection)</w:t>
            </w:r>
          </w:p>
          <w:p w14:paraId="79CF4F2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CRISPR transient system with transfection of ribonucleoprotein complexes</w:t>
            </w:r>
          </w:p>
          <w:p w14:paraId="211DB6B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0BF728AE"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Fluorescent proteins (</w:t>
            </w:r>
            <w:proofErr w:type="spellStart"/>
            <w:r w:rsidRPr="00740607">
              <w:rPr>
                <w:sz w:val="22"/>
                <w:szCs w:val="22"/>
              </w:rPr>
              <w:t>mCherry</w:t>
            </w:r>
            <w:proofErr w:type="spellEnd"/>
            <w:r w:rsidRPr="00740607">
              <w:rPr>
                <w:sz w:val="22"/>
                <w:szCs w:val="22"/>
              </w:rPr>
              <w:t>, Azami Green, GFP)</w:t>
            </w:r>
          </w:p>
          <w:p w14:paraId="23E05668"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Geminin (cell cycle regulation of DNA replication)</w:t>
            </w:r>
          </w:p>
          <w:p w14:paraId="705F9A49"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Ubr5 (cell cycle regulated ubiquitin ligase)</w:t>
            </w:r>
          </w:p>
          <w:p w14:paraId="1EAEDFCD"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Rb1 (retinoblastoma protein negative regulator of cell cycle progression; tumor suppressor)</w:t>
            </w:r>
          </w:p>
          <w:p w14:paraId="35CC89EC"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Cas9 endonuclease</w:t>
            </w:r>
          </w:p>
        </w:tc>
      </w:tr>
      <w:tr w:rsidR="00453BBC" w:rsidRPr="00740607" w14:paraId="763A00BF" w14:textId="77777777" w:rsidTr="0033544E">
        <w:tc>
          <w:tcPr>
            <w:tcW w:w="1777" w:type="dxa"/>
            <w:tcBorders>
              <w:left w:val="single" w:sz="4" w:space="0" w:color="000000"/>
              <w:right w:val="single" w:sz="4" w:space="0" w:color="000000"/>
            </w:tcBorders>
          </w:tcPr>
          <w:p w14:paraId="1A92F94F"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13730759"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3EED9BED" w14:textId="77777777" w:rsidR="00453BBC" w:rsidRPr="00740607" w:rsidRDefault="00453BBC" w:rsidP="0033544E">
            <w:pPr>
              <w:widowControl w:val="0"/>
              <w:suppressAutoHyphens/>
              <w:spacing w:after="115"/>
              <w:rPr>
                <w:rFonts w:eastAsia="Noto Serif CJK SC"/>
                <w:sz w:val="22"/>
                <w:szCs w:val="22"/>
                <w:lang w:eastAsia="zh-CN" w:bidi="hi-IN"/>
              </w:rPr>
            </w:pPr>
          </w:p>
          <w:p w14:paraId="3C83AE96" w14:textId="77777777" w:rsidR="00453BBC" w:rsidRPr="00740607" w:rsidRDefault="00453BBC" w:rsidP="0033544E">
            <w:pPr>
              <w:numPr>
                <w:ilvl w:val="0"/>
                <w:numId w:val="18"/>
              </w:numPr>
              <w:rPr>
                <w:b/>
                <w:bCs/>
              </w:rPr>
            </w:pPr>
            <w:r w:rsidRPr="00740607">
              <w:rPr>
                <w:b/>
                <w:bCs/>
              </w:rPr>
              <w:t>Update Exposure Assessment for personnel exposed to transgenes</w:t>
            </w:r>
          </w:p>
          <w:p w14:paraId="22CD8204" w14:textId="77777777" w:rsidR="00453BBC" w:rsidRPr="00740607" w:rsidRDefault="00453BBC" w:rsidP="0033544E">
            <w:pPr>
              <w:numPr>
                <w:ilvl w:val="0"/>
                <w:numId w:val="18"/>
              </w:numPr>
              <w:rPr>
                <w:b/>
                <w:bCs/>
              </w:rPr>
            </w:pPr>
            <w:r>
              <w:rPr>
                <w:b/>
                <w:bCs/>
              </w:rPr>
              <w:t xml:space="preserve">Clarify </w:t>
            </w:r>
            <w:r w:rsidRPr="00740607">
              <w:rPr>
                <w:b/>
                <w:bCs/>
              </w:rPr>
              <w:t>the use of transposase in transgene expression.</w:t>
            </w:r>
          </w:p>
          <w:p w14:paraId="41019EE8" w14:textId="77777777" w:rsidR="00453BBC" w:rsidRPr="00740607" w:rsidRDefault="00453BBC" w:rsidP="0033544E">
            <w:pPr>
              <w:widowControl w:val="0"/>
              <w:suppressAutoHyphens/>
              <w:spacing w:after="115"/>
              <w:rPr>
                <w:sz w:val="22"/>
                <w:szCs w:val="22"/>
              </w:rPr>
            </w:pPr>
          </w:p>
        </w:tc>
      </w:tr>
      <w:tr w:rsidR="00453BBC" w:rsidRPr="00740607" w14:paraId="111CF252" w14:textId="77777777" w:rsidTr="0033544E">
        <w:tc>
          <w:tcPr>
            <w:tcW w:w="1777" w:type="dxa"/>
            <w:tcBorders>
              <w:left w:val="single" w:sz="4" w:space="0" w:color="000000"/>
              <w:bottom w:val="single" w:sz="4" w:space="0" w:color="000000"/>
              <w:right w:val="single" w:sz="4" w:space="0" w:color="000000"/>
            </w:tcBorders>
          </w:tcPr>
          <w:p w14:paraId="2A3B90C1"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4A2D0F35" w14:textId="77777777" w:rsidR="00453BBC" w:rsidRPr="00740607" w:rsidRDefault="00453BBC" w:rsidP="0033544E">
            <w:pPr>
              <w:rPr>
                <w:bCs/>
                <w:sz w:val="22"/>
                <w:szCs w:val="22"/>
              </w:rPr>
            </w:pPr>
            <w:r w:rsidRPr="00740607">
              <w:rPr>
                <w:bCs/>
                <w:sz w:val="22"/>
                <w:szCs w:val="22"/>
              </w:rPr>
              <w:t xml:space="preserve">NIH guideline training (HGT): Completed </w:t>
            </w:r>
          </w:p>
          <w:p w14:paraId="3DAD4EF4" w14:textId="77777777" w:rsidR="00453BBC" w:rsidRPr="00740607" w:rsidRDefault="00453BBC" w:rsidP="0033544E">
            <w:pPr>
              <w:rPr>
                <w:bCs/>
                <w:sz w:val="22"/>
                <w:szCs w:val="22"/>
              </w:rPr>
            </w:pPr>
            <w:r w:rsidRPr="00740607">
              <w:rPr>
                <w:bCs/>
                <w:sz w:val="22"/>
                <w:szCs w:val="22"/>
              </w:rPr>
              <w:t>Lentiviral Training: Completed</w:t>
            </w:r>
          </w:p>
          <w:p w14:paraId="3CBAB34B"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617D171D" w14:textId="77777777" w:rsidR="00453BBC" w:rsidRPr="00740607" w:rsidRDefault="00453BBC" w:rsidP="0033544E">
            <w:pPr>
              <w:rPr>
                <w:bCs/>
                <w:sz w:val="22"/>
                <w:szCs w:val="22"/>
              </w:rPr>
            </w:pPr>
            <w:r w:rsidRPr="00740607">
              <w:rPr>
                <w:bCs/>
                <w:sz w:val="22"/>
                <w:szCs w:val="22"/>
              </w:rPr>
              <w:t>Responsible Conduct of Research training: Completed</w:t>
            </w:r>
          </w:p>
          <w:p w14:paraId="16ECAFB2" w14:textId="77777777" w:rsidR="00453BBC" w:rsidRPr="00740607" w:rsidRDefault="00453BBC" w:rsidP="0033544E">
            <w:pPr>
              <w:rPr>
                <w:bCs/>
                <w:sz w:val="22"/>
                <w:szCs w:val="22"/>
              </w:rPr>
            </w:pPr>
            <w:r w:rsidRPr="00740607">
              <w:rPr>
                <w:bCs/>
                <w:sz w:val="22"/>
                <w:szCs w:val="22"/>
              </w:rPr>
              <w:t>Conflict of Interest disclosure: Completed</w:t>
            </w:r>
          </w:p>
        </w:tc>
      </w:tr>
    </w:tbl>
    <w:p w14:paraId="1E88DF2D"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41CA9D5D"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3E67B59" w14:textId="77777777" w:rsidR="00453BBC" w:rsidRPr="00740607" w:rsidRDefault="00453BBC" w:rsidP="0033544E">
            <w:pPr>
              <w:ind w:right="-900"/>
              <w:rPr>
                <w:b/>
                <w:sz w:val="22"/>
                <w:szCs w:val="22"/>
              </w:rPr>
            </w:pPr>
            <w:r w:rsidRPr="00740607">
              <w:rPr>
                <w:b/>
              </w:rPr>
              <w:t>2025R0095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C16A913" w14:textId="77777777" w:rsidR="00453BBC" w:rsidRPr="00740607" w:rsidRDefault="00453BBC" w:rsidP="0033544E">
            <w:pPr>
              <w:ind w:right="-108"/>
              <w:rPr>
                <w:b/>
              </w:rPr>
            </w:pPr>
            <w:r w:rsidRPr="00740607">
              <w:rPr>
                <w:b/>
              </w:rPr>
              <w:t>Identification of tumor-cell-specific immune gene regulation in head and neck cancers</w:t>
            </w:r>
          </w:p>
          <w:p w14:paraId="4C610A07" w14:textId="77777777" w:rsidR="00453BBC" w:rsidRPr="00740607" w:rsidRDefault="00453BBC" w:rsidP="0033544E">
            <w:pPr>
              <w:ind w:right="-108"/>
              <w:rPr>
                <w:sz w:val="22"/>
                <w:szCs w:val="22"/>
              </w:rPr>
            </w:pPr>
            <w:r w:rsidRPr="00740607">
              <w:t>Netty Santoso</w:t>
            </w:r>
          </w:p>
        </w:tc>
      </w:tr>
      <w:tr w:rsidR="00453BBC" w:rsidRPr="00740607" w14:paraId="00B8A407"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503C51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4CABCD3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5EC2E4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goal of the proposed project is to identify novel human factors in modulating anti-viral and anti-tumor immunity in head and neck cancers (HNC). HPV-positive HNC generally exhibits improved outcomes compared to HPV-negative disease, likely due to enhanced immune cell infiltration within the tumor microenvironment.</w:t>
            </w:r>
            <w:r>
              <w:rPr>
                <w:rFonts w:eastAsia="Noto Serif CJK SC"/>
                <w:sz w:val="22"/>
                <w:szCs w:val="22"/>
                <w:lang w:eastAsia="zh-CN" w:bidi="hi-IN"/>
              </w:rPr>
              <w:t xml:space="preserve">  Studies will express different HPV genes to determine which enhance immune response to HNC.</w:t>
            </w:r>
          </w:p>
        </w:tc>
      </w:tr>
      <w:tr w:rsidR="00453BBC" w:rsidRPr="00740607" w14:paraId="242EADDE"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6795D9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390904F0"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A0F334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619FE46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DD0E24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4185CCA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450A17F6"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F460FA9"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2DD39153"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287AE935"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(3), (4), E (1)</w:t>
            </w:r>
          </w:p>
          <w:p w14:paraId="0E5157BF"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113D5A2C"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E0AD940"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lastRenderedPageBreak/>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0221E50F"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79B90F5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4B8F6AA1"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57FA887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lentivirus: RG2</w:t>
            </w:r>
          </w:p>
          <w:p w14:paraId="41521F3D" w14:textId="77777777" w:rsidR="00453BBC" w:rsidRPr="00740607" w:rsidRDefault="00453BBC" w:rsidP="0033544E">
            <w:pPr>
              <w:suppressAutoHyphens/>
              <w:spacing w:after="115"/>
              <w:rPr>
                <w:rFonts w:eastAsia="Noto Serif CJK SC"/>
                <w:sz w:val="22"/>
                <w:szCs w:val="22"/>
                <w:lang w:eastAsia="zh-CN" w:bidi="hi-IN"/>
              </w:rPr>
            </w:pPr>
            <w:proofErr w:type="gramStart"/>
            <w:r w:rsidRPr="00740607">
              <w:rPr>
                <w:rFonts w:eastAsia="Noto Serif CJK SC"/>
                <w:sz w:val="22"/>
                <w:szCs w:val="22"/>
                <w:lang w:eastAsia="zh-CN" w:bidi="hi-IN"/>
              </w:rPr>
              <w:t>human cell lines</w:t>
            </w:r>
            <w:proofErr w:type="gramEnd"/>
            <w:r w:rsidRPr="00740607">
              <w:rPr>
                <w:rFonts w:eastAsia="Noto Serif CJK SC"/>
                <w:sz w:val="22"/>
                <w:szCs w:val="22"/>
                <w:lang w:eastAsia="zh-CN" w:bidi="hi-IN"/>
              </w:rPr>
              <w:t>: RG2</w:t>
            </w:r>
          </w:p>
          <w:p w14:paraId="0685311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papillomavirus (HPV): RG2</w:t>
            </w:r>
          </w:p>
          <w:p w14:paraId="3EBA0A17"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6EE9B8C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95D159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3313057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Booties, Gloves, Eyewear</w:t>
            </w:r>
          </w:p>
          <w:p w14:paraId="7BC5D0D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Biological Safety Cabinet</w:t>
            </w:r>
          </w:p>
        </w:tc>
      </w:tr>
      <w:tr w:rsidR="00453BBC" w:rsidRPr="00740607" w14:paraId="33EEA0D1" w14:textId="77777777" w:rsidTr="0033544E">
        <w:tc>
          <w:tcPr>
            <w:tcW w:w="1777" w:type="dxa"/>
            <w:tcBorders>
              <w:left w:val="single" w:sz="4" w:space="0" w:color="000000"/>
              <w:bottom w:val="single" w:sz="4" w:space="0" w:color="000000"/>
              <w:right w:val="single" w:sz="4" w:space="0" w:color="000000"/>
            </w:tcBorders>
          </w:tcPr>
          <w:p w14:paraId="17634B25"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746869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47A6E30A"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Cells (HEK 293, CAL27, SCC9, SCC15, SCC47, SCC090)</w:t>
            </w:r>
          </w:p>
          <w:p w14:paraId="6860E4B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6832A0B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pLentiCRISPRv</w:t>
            </w:r>
            <w:proofErr w:type="gramStart"/>
            <w:r w:rsidRPr="00740607">
              <w:rPr>
                <w:rFonts w:eastAsia="Noto Serif CJK SC"/>
                <w:sz w:val="22"/>
                <w:szCs w:val="22"/>
                <w:lang w:eastAsia="zh-CN" w:bidi="hi-IN"/>
              </w:rPr>
              <w:t>2 :</w:t>
            </w:r>
            <w:proofErr w:type="gramEnd"/>
            <w:r w:rsidRPr="00740607">
              <w:rPr>
                <w:rFonts w:eastAsia="Noto Serif CJK SC"/>
                <w:sz w:val="22"/>
                <w:szCs w:val="22"/>
                <w:lang w:eastAsia="zh-CN" w:bidi="hi-IN"/>
              </w:rPr>
              <w:t xml:space="preserve"> lentiviral vector used as the backbone for sgRNA insertion that targets specific endogenous human </w:t>
            </w:r>
            <w:proofErr w:type="gramStart"/>
            <w:r w:rsidRPr="00740607">
              <w:rPr>
                <w:rFonts w:eastAsia="Noto Serif CJK SC"/>
                <w:sz w:val="22"/>
                <w:szCs w:val="22"/>
                <w:lang w:eastAsia="zh-CN" w:bidi="hi-IN"/>
              </w:rPr>
              <w:t>factor</w:t>
            </w:r>
            <w:proofErr w:type="gramEnd"/>
            <w:r w:rsidRPr="00740607">
              <w:rPr>
                <w:rFonts w:eastAsia="Noto Serif CJK SC"/>
                <w:sz w:val="22"/>
                <w:szCs w:val="22"/>
                <w:lang w:eastAsia="zh-CN" w:bidi="hi-IN"/>
              </w:rPr>
              <w:t>.</w:t>
            </w:r>
          </w:p>
          <w:p w14:paraId="794C3F5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psPAX2: a packaging plasmid that is used together with a lentiviral vector and an envelope plasmid for lentivirus production.</w:t>
            </w:r>
          </w:p>
          <w:p w14:paraId="7D276CB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pMDG2: VSV-G envelope plasmid that is used together with psPAX2 and lentiviral backbone vector for lentivirus production.</w:t>
            </w:r>
          </w:p>
          <w:p w14:paraId="6C825642"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pQXCIP</w:t>
            </w:r>
            <w:proofErr w:type="spellEnd"/>
            <w:r w:rsidRPr="00740607">
              <w:rPr>
                <w:rFonts w:eastAsia="Noto Serif CJK SC"/>
                <w:sz w:val="22"/>
                <w:szCs w:val="22"/>
                <w:lang w:eastAsia="zh-CN" w:bidi="hi-IN"/>
              </w:rPr>
              <w:t xml:space="preserve">: a lentiviral backbone vector that can be inserted with shRNA or cDNA of listed gene above. This lentiviral vector </w:t>
            </w:r>
            <w:proofErr w:type="gramStart"/>
            <w:r w:rsidRPr="00740607">
              <w:rPr>
                <w:rFonts w:eastAsia="Noto Serif CJK SC"/>
                <w:sz w:val="22"/>
                <w:szCs w:val="22"/>
                <w:lang w:eastAsia="zh-CN" w:bidi="hi-IN"/>
              </w:rPr>
              <w:t>used</w:t>
            </w:r>
            <w:proofErr w:type="gramEnd"/>
            <w:r w:rsidRPr="00740607">
              <w:rPr>
                <w:rFonts w:eastAsia="Noto Serif CJK SC"/>
                <w:sz w:val="22"/>
                <w:szCs w:val="22"/>
                <w:lang w:eastAsia="zh-CN" w:bidi="hi-IN"/>
              </w:rPr>
              <w:t xml:space="preserve"> with packaging plasmids above</w:t>
            </w:r>
          </w:p>
          <w:p w14:paraId="5F342194"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p1322 HPV E6: a non-lentiviral mammalian vector that contains HPV16 E6 gene</w:t>
            </w:r>
          </w:p>
          <w:p w14:paraId="6DF9117D"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p1324 HPV E7: a non-lentiviral mammalian vector that contains HPV16 E7 gene</w:t>
            </w:r>
          </w:p>
          <w:p w14:paraId="0720E9BD"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p1321 HPV E6/E7: a non-lentiviral mammalian vector that contains HPV16 E6 and E7 gene</w:t>
            </w:r>
          </w:p>
          <w:p w14:paraId="14B3BEE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4EB00D3E"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HPV16 E6: is a viral oncogenic protein encoded by HPV16 E6 gene that is known to </w:t>
            </w:r>
            <w:proofErr w:type="gramStart"/>
            <w:r w:rsidRPr="00740607">
              <w:rPr>
                <w:sz w:val="22"/>
                <w:szCs w:val="22"/>
              </w:rPr>
              <w:t>targets</w:t>
            </w:r>
            <w:proofErr w:type="gramEnd"/>
            <w:r w:rsidRPr="00740607">
              <w:rPr>
                <w:sz w:val="22"/>
                <w:szCs w:val="22"/>
              </w:rPr>
              <w:t xml:space="preserve"> host tumor suppressor protein, p53.</w:t>
            </w:r>
          </w:p>
          <w:p w14:paraId="52F8F57D"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HPV16 E7: is a viral oncogenic protein encoded by HPV16 E7 gene that is known to induce host cell proliferation and interfere with host tumor suppressor protein, </w:t>
            </w:r>
            <w:proofErr w:type="spellStart"/>
            <w:r w:rsidRPr="00740607">
              <w:rPr>
                <w:sz w:val="22"/>
                <w:szCs w:val="22"/>
              </w:rPr>
              <w:t>pRB</w:t>
            </w:r>
            <w:proofErr w:type="spellEnd"/>
            <w:r w:rsidRPr="00740607">
              <w:rPr>
                <w:sz w:val="22"/>
                <w:szCs w:val="22"/>
              </w:rPr>
              <w:t>.</w:t>
            </w:r>
          </w:p>
        </w:tc>
      </w:tr>
      <w:tr w:rsidR="00453BBC" w:rsidRPr="00740607" w14:paraId="71E18A45" w14:textId="77777777" w:rsidTr="0033544E">
        <w:tc>
          <w:tcPr>
            <w:tcW w:w="1777" w:type="dxa"/>
            <w:tcBorders>
              <w:left w:val="single" w:sz="4" w:space="0" w:color="000000"/>
              <w:right w:val="single" w:sz="4" w:space="0" w:color="000000"/>
            </w:tcBorders>
          </w:tcPr>
          <w:p w14:paraId="649C34AF"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579E17B5"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67005770" w14:textId="77777777" w:rsidR="00453BBC" w:rsidRPr="00740607" w:rsidRDefault="00453BBC" w:rsidP="0033544E">
            <w:pPr>
              <w:widowControl w:val="0"/>
              <w:suppressAutoHyphens/>
              <w:spacing w:after="115"/>
              <w:rPr>
                <w:rFonts w:eastAsia="Noto Serif CJK SC"/>
                <w:sz w:val="22"/>
                <w:szCs w:val="22"/>
                <w:lang w:eastAsia="zh-CN" w:bidi="hi-IN"/>
              </w:rPr>
            </w:pPr>
          </w:p>
          <w:p w14:paraId="132757FB" w14:textId="77777777" w:rsidR="00453BBC" w:rsidRPr="003C4C4A" w:rsidRDefault="00453BBC" w:rsidP="0033544E">
            <w:pPr>
              <w:widowControl w:val="0"/>
              <w:numPr>
                <w:ilvl w:val="0"/>
                <w:numId w:val="19"/>
              </w:numPr>
              <w:suppressAutoHyphens/>
              <w:spacing w:after="115"/>
              <w:rPr>
                <w:rFonts w:eastAsia="Noto Serif CJK SC"/>
                <w:b/>
                <w:bCs/>
                <w:sz w:val="22"/>
                <w:szCs w:val="22"/>
                <w:lang w:eastAsia="zh-CN" w:bidi="hi-IN"/>
              </w:rPr>
            </w:pPr>
            <w:r w:rsidRPr="003C4C4A">
              <w:rPr>
                <w:rFonts w:eastAsia="Noto Serif CJK SC"/>
                <w:b/>
                <w:bCs/>
                <w:sz w:val="22"/>
                <w:szCs w:val="22"/>
                <w:lang w:eastAsia="zh-CN" w:bidi="hi-IN"/>
              </w:rPr>
              <w:t>Update Exposure of HPV as related to humans.</w:t>
            </w:r>
          </w:p>
          <w:p w14:paraId="6766E810" w14:textId="77777777" w:rsidR="00453BBC" w:rsidRPr="00740607" w:rsidRDefault="00453BBC" w:rsidP="0033544E">
            <w:pPr>
              <w:widowControl w:val="0"/>
              <w:suppressAutoHyphens/>
              <w:spacing w:after="115"/>
              <w:rPr>
                <w:sz w:val="22"/>
                <w:szCs w:val="22"/>
              </w:rPr>
            </w:pPr>
          </w:p>
        </w:tc>
      </w:tr>
      <w:tr w:rsidR="00453BBC" w:rsidRPr="00740607" w14:paraId="6EF895B0" w14:textId="77777777" w:rsidTr="0033544E">
        <w:tc>
          <w:tcPr>
            <w:tcW w:w="1777" w:type="dxa"/>
            <w:tcBorders>
              <w:left w:val="single" w:sz="4" w:space="0" w:color="000000"/>
              <w:bottom w:val="single" w:sz="4" w:space="0" w:color="000000"/>
              <w:right w:val="single" w:sz="4" w:space="0" w:color="000000"/>
            </w:tcBorders>
          </w:tcPr>
          <w:p w14:paraId="74827ECF"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4D47D43E" w14:textId="77777777" w:rsidR="00453BBC" w:rsidRPr="00740607" w:rsidRDefault="00453BBC" w:rsidP="0033544E">
            <w:pPr>
              <w:rPr>
                <w:bCs/>
                <w:sz w:val="22"/>
                <w:szCs w:val="22"/>
              </w:rPr>
            </w:pPr>
            <w:r w:rsidRPr="00740607">
              <w:rPr>
                <w:bCs/>
                <w:sz w:val="22"/>
                <w:szCs w:val="22"/>
              </w:rPr>
              <w:t xml:space="preserve">NIH guideline training (HGT): Completed </w:t>
            </w:r>
          </w:p>
          <w:p w14:paraId="57A630E7" w14:textId="77777777" w:rsidR="00453BBC" w:rsidRPr="00740607" w:rsidRDefault="00453BBC" w:rsidP="0033544E">
            <w:pPr>
              <w:rPr>
                <w:bCs/>
                <w:sz w:val="22"/>
                <w:szCs w:val="22"/>
              </w:rPr>
            </w:pPr>
            <w:r w:rsidRPr="00740607">
              <w:rPr>
                <w:bCs/>
                <w:sz w:val="22"/>
                <w:szCs w:val="22"/>
              </w:rPr>
              <w:t>Lentiviral Training: Completed</w:t>
            </w:r>
          </w:p>
          <w:p w14:paraId="1DAEFAB7"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5CD50E6D" w14:textId="77777777" w:rsidR="00453BBC" w:rsidRPr="00740607" w:rsidRDefault="00453BBC" w:rsidP="0033544E">
            <w:pPr>
              <w:rPr>
                <w:bCs/>
                <w:sz w:val="22"/>
                <w:szCs w:val="22"/>
              </w:rPr>
            </w:pPr>
            <w:r w:rsidRPr="00740607">
              <w:rPr>
                <w:bCs/>
                <w:sz w:val="22"/>
                <w:szCs w:val="22"/>
              </w:rPr>
              <w:t>Responsible Conduct of Research training: Completed</w:t>
            </w:r>
          </w:p>
          <w:p w14:paraId="74976487" w14:textId="77777777" w:rsidR="00453BBC" w:rsidRPr="00740607" w:rsidRDefault="00453BBC" w:rsidP="0033544E">
            <w:pPr>
              <w:rPr>
                <w:bCs/>
                <w:sz w:val="22"/>
                <w:szCs w:val="22"/>
              </w:rPr>
            </w:pPr>
            <w:r w:rsidRPr="00740607">
              <w:rPr>
                <w:bCs/>
                <w:sz w:val="22"/>
                <w:szCs w:val="22"/>
              </w:rPr>
              <w:t>Conflict of Interest disclosure: Completed</w:t>
            </w:r>
          </w:p>
        </w:tc>
      </w:tr>
    </w:tbl>
    <w:p w14:paraId="51936A83"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5AC477DA"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1F69FAE2" w14:textId="77777777" w:rsidR="00453BBC" w:rsidRPr="00740607" w:rsidRDefault="00453BBC" w:rsidP="0033544E">
            <w:pPr>
              <w:ind w:right="-900"/>
              <w:rPr>
                <w:b/>
                <w:sz w:val="22"/>
                <w:szCs w:val="22"/>
              </w:rPr>
            </w:pPr>
            <w:r w:rsidRPr="00740607">
              <w:rPr>
                <w:b/>
              </w:rPr>
              <w:t>2025R0100</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FCA7B08" w14:textId="77777777" w:rsidR="00453BBC" w:rsidRPr="00740607" w:rsidRDefault="00453BBC" w:rsidP="0033544E">
            <w:pPr>
              <w:ind w:right="-108"/>
              <w:rPr>
                <w:b/>
              </w:rPr>
            </w:pPr>
            <w:r w:rsidRPr="00740607">
              <w:rPr>
                <w:b/>
              </w:rPr>
              <w:t>Defining Metabolic Vulnerabilities Driving Metastasis and Therapeutic Resistance in Cancer</w:t>
            </w:r>
          </w:p>
          <w:p w14:paraId="55DEADF5" w14:textId="77777777" w:rsidR="00453BBC" w:rsidRPr="00740607" w:rsidRDefault="00453BBC" w:rsidP="0033544E">
            <w:pPr>
              <w:ind w:right="-108"/>
              <w:rPr>
                <w:sz w:val="22"/>
                <w:szCs w:val="22"/>
              </w:rPr>
            </w:pPr>
            <w:r w:rsidRPr="00740607">
              <w:t>Jiaxin Liang</w:t>
            </w:r>
          </w:p>
        </w:tc>
      </w:tr>
      <w:tr w:rsidR="00453BBC" w:rsidRPr="00740607" w14:paraId="7FC1F20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E36DCF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Summary of </w:t>
            </w:r>
          </w:p>
          <w:p w14:paraId="59C7790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547AA2B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goal of the proposed research is to translate discoveries that prevent or treat tumor metastasis and resistance to targeted therapy and immunotherapy from mouse allograft models to human-relevant systems. They will use xenograft tumor models established in nude and NSG mice. Human cancer cell lines will be genetically modified using transient CRISPR/Cas9 transfection with guide RNAs or, by viral transduction (e.g., lentiviral or retroviral vectors) to study gene functions that influence tumor growth, metabolism, and immune responses.</w:t>
            </w:r>
          </w:p>
        </w:tc>
      </w:tr>
      <w:tr w:rsidR="00453BBC" w:rsidRPr="00740607" w14:paraId="6B19DB5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E6F717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24613B4D"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12CB49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2987EFA4"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A00F03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710D981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3190D08C"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B9D6035"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7F808075"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7FCCF2F9"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(2), (4); E (1), (3)</w:t>
            </w:r>
          </w:p>
          <w:p w14:paraId="74923F01"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DBADE6C"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5F013E2B"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04115AAA"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4F3B72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64C6AF9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354BB5F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(A375, G361, SKMEL-3, SKMEL-, HEK293) – RG2)</w:t>
            </w:r>
          </w:p>
          <w:p w14:paraId="349154D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 RG1</w:t>
            </w:r>
          </w:p>
          <w:p w14:paraId="4671BE1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Lentiviral vectors – RG2</w:t>
            </w:r>
          </w:p>
          <w:p w14:paraId="1495377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Retroviral vectors – RG1</w:t>
            </w:r>
          </w:p>
          <w:p w14:paraId="3B7EA1C8"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5C6FA85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8CFD98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8D95C4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Gloves, Eyewear</w:t>
            </w:r>
          </w:p>
          <w:p w14:paraId="55B6AF4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Biological Safety Cabinet</w:t>
            </w:r>
          </w:p>
        </w:tc>
      </w:tr>
      <w:tr w:rsidR="00453BBC" w:rsidRPr="00740607" w14:paraId="2A54127C" w14:textId="77777777" w:rsidTr="0033544E">
        <w:tc>
          <w:tcPr>
            <w:tcW w:w="1777" w:type="dxa"/>
            <w:tcBorders>
              <w:left w:val="single" w:sz="4" w:space="0" w:color="000000"/>
              <w:bottom w:val="single" w:sz="4" w:space="0" w:color="000000"/>
              <w:right w:val="single" w:sz="4" w:space="0" w:color="000000"/>
            </w:tcBorders>
          </w:tcPr>
          <w:p w14:paraId="429AC2A4"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629D2A9"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4D83895E"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w:t>
            </w:r>
          </w:p>
          <w:p w14:paraId="4A39AB2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2168908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CRISPR/Cas9 Knockout Vectors and B2M-sNanoLuc and B2M-HA donor Plasmids</w:t>
            </w:r>
          </w:p>
          <w:p w14:paraId="437D40D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372D61FB"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human and mouse B2m (Beta-2 </w:t>
            </w:r>
            <w:proofErr w:type="spellStart"/>
            <w:r w:rsidRPr="00740607">
              <w:rPr>
                <w:sz w:val="22"/>
                <w:szCs w:val="22"/>
              </w:rPr>
              <w:t>microglobulin</w:t>
            </w:r>
            <w:proofErr w:type="spellEnd"/>
            <w:r w:rsidRPr="00740607">
              <w:rPr>
                <w:sz w:val="22"/>
                <w:szCs w:val="22"/>
              </w:rPr>
              <w:t>)</w:t>
            </w:r>
          </w:p>
          <w:p w14:paraId="6314A6E9"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human and mouse Selected members of the SLC (solute carrier) family (e.g., SLC1A5, SLC7A5, SLC3A2)</w:t>
            </w:r>
          </w:p>
        </w:tc>
      </w:tr>
      <w:tr w:rsidR="00453BBC" w:rsidRPr="00740607" w14:paraId="652ACCF2" w14:textId="77777777" w:rsidTr="0033544E">
        <w:tc>
          <w:tcPr>
            <w:tcW w:w="1777" w:type="dxa"/>
            <w:tcBorders>
              <w:left w:val="single" w:sz="4" w:space="0" w:color="000000"/>
              <w:right w:val="single" w:sz="4" w:space="0" w:color="000000"/>
            </w:tcBorders>
          </w:tcPr>
          <w:p w14:paraId="7655F0B7"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5A009C3B"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64767818" w14:textId="77777777" w:rsidR="00453BBC" w:rsidRPr="00740607" w:rsidRDefault="00453BBC" w:rsidP="0033544E">
            <w:pPr>
              <w:widowControl w:val="0"/>
              <w:suppressAutoHyphens/>
              <w:spacing w:after="115"/>
              <w:rPr>
                <w:rFonts w:eastAsia="Noto Serif CJK SC"/>
                <w:sz w:val="22"/>
                <w:szCs w:val="22"/>
                <w:lang w:eastAsia="zh-CN" w:bidi="hi-IN"/>
              </w:rPr>
            </w:pPr>
          </w:p>
          <w:p w14:paraId="2FEA29CE" w14:textId="77777777" w:rsidR="00453BBC" w:rsidRPr="003C4C4A" w:rsidRDefault="00453BBC" w:rsidP="0033544E">
            <w:pPr>
              <w:numPr>
                <w:ilvl w:val="0"/>
                <w:numId w:val="20"/>
              </w:numPr>
              <w:rPr>
                <w:b/>
                <w:bCs/>
              </w:rPr>
            </w:pPr>
            <w:r w:rsidRPr="003C4C4A">
              <w:rPr>
                <w:b/>
                <w:bCs/>
              </w:rPr>
              <w:t>Update decontamination to include which disinfect you use and disinfection times</w:t>
            </w:r>
          </w:p>
          <w:p w14:paraId="45528BB1" w14:textId="77777777" w:rsidR="00453BBC" w:rsidRPr="003C4C4A" w:rsidRDefault="00453BBC" w:rsidP="0033544E">
            <w:pPr>
              <w:numPr>
                <w:ilvl w:val="0"/>
                <w:numId w:val="20"/>
              </w:numPr>
              <w:rPr>
                <w:b/>
                <w:bCs/>
              </w:rPr>
            </w:pPr>
            <w:r w:rsidRPr="003C4C4A">
              <w:rPr>
                <w:b/>
                <w:bCs/>
              </w:rPr>
              <w:t>Update protocol to include needle-safe practices used.</w:t>
            </w:r>
          </w:p>
          <w:p w14:paraId="0AC5E690" w14:textId="77777777" w:rsidR="00453BBC" w:rsidRPr="00740607" w:rsidRDefault="00453BBC" w:rsidP="0033544E">
            <w:pPr>
              <w:widowControl w:val="0"/>
              <w:suppressAutoHyphens/>
              <w:spacing w:after="115"/>
              <w:rPr>
                <w:sz w:val="22"/>
                <w:szCs w:val="22"/>
              </w:rPr>
            </w:pPr>
          </w:p>
        </w:tc>
      </w:tr>
      <w:tr w:rsidR="00453BBC" w:rsidRPr="00740607" w14:paraId="727CA1CF" w14:textId="77777777" w:rsidTr="0033544E">
        <w:tc>
          <w:tcPr>
            <w:tcW w:w="1777" w:type="dxa"/>
            <w:tcBorders>
              <w:left w:val="single" w:sz="4" w:space="0" w:color="000000"/>
              <w:bottom w:val="single" w:sz="4" w:space="0" w:color="000000"/>
              <w:right w:val="single" w:sz="4" w:space="0" w:color="000000"/>
            </w:tcBorders>
          </w:tcPr>
          <w:p w14:paraId="36054751"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038DBB62" w14:textId="77777777" w:rsidR="00453BBC" w:rsidRPr="00740607" w:rsidRDefault="00453BBC" w:rsidP="0033544E">
            <w:pPr>
              <w:rPr>
                <w:bCs/>
                <w:sz w:val="22"/>
                <w:szCs w:val="22"/>
              </w:rPr>
            </w:pPr>
            <w:r w:rsidRPr="00740607">
              <w:rPr>
                <w:bCs/>
                <w:sz w:val="22"/>
                <w:szCs w:val="22"/>
              </w:rPr>
              <w:t xml:space="preserve">NIH guideline training (HGT): Completed </w:t>
            </w:r>
          </w:p>
          <w:p w14:paraId="6F5A409E" w14:textId="77777777" w:rsidR="00453BBC" w:rsidRPr="00740607" w:rsidRDefault="00453BBC" w:rsidP="0033544E">
            <w:pPr>
              <w:rPr>
                <w:bCs/>
                <w:sz w:val="22"/>
                <w:szCs w:val="22"/>
              </w:rPr>
            </w:pPr>
            <w:r w:rsidRPr="00740607">
              <w:rPr>
                <w:bCs/>
                <w:sz w:val="22"/>
                <w:szCs w:val="22"/>
              </w:rPr>
              <w:t>Lentiviral Training: Completed</w:t>
            </w:r>
          </w:p>
          <w:p w14:paraId="746DD911"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352D6221" w14:textId="77777777" w:rsidR="00453BBC" w:rsidRPr="00740607" w:rsidRDefault="00453BBC" w:rsidP="0033544E">
            <w:pPr>
              <w:rPr>
                <w:bCs/>
                <w:sz w:val="22"/>
                <w:szCs w:val="22"/>
              </w:rPr>
            </w:pPr>
            <w:r w:rsidRPr="00740607">
              <w:rPr>
                <w:bCs/>
                <w:sz w:val="22"/>
                <w:szCs w:val="22"/>
              </w:rPr>
              <w:t>Responsible Conduct of Research training: Completed</w:t>
            </w:r>
          </w:p>
          <w:p w14:paraId="291A56B2" w14:textId="77777777" w:rsidR="00453BBC" w:rsidRPr="00740607" w:rsidRDefault="00453BBC" w:rsidP="0033544E">
            <w:pPr>
              <w:rPr>
                <w:bCs/>
                <w:sz w:val="22"/>
                <w:szCs w:val="22"/>
              </w:rPr>
            </w:pPr>
            <w:r w:rsidRPr="00740607">
              <w:rPr>
                <w:bCs/>
                <w:sz w:val="22"/>
                <w:szCs w:val="22"/>
              </w:rPr>
              <w:t>Conflict of Interest disclosure: Completed</w:t>
            </w:r>
          </w:p>
        </w:tc>
      </w:tr>
    </w:tbl>
    <w:p w14:paraId="3258766A"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5E33EAF3"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6C38FDC" w14:textId="77777777" w:rsidR="00453BBC" w:rsidRPr="00740607" w:rsidRDefault="00453BBC" w:rsidP="0033544E">
            <w:pPr>
              <w:ind w:right="-900"/>
              <w:rPr>
                <w:b/>
                <w:sz w:val="22"/>
                <w:szCs w:val="22"/>
              </w:rPr>
            </w:pPr>
            <w:r w:rsidRPr="00740607">
              <w:rPr>
                <w:b/>
              </w:rPr>
              <w:t>2025R0110</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772AC1D" w14:textId="77777777" w:rsidR="00453BBC" w:rsidRPr="00740607" w:rsidRDefault="00453BBC" w:rsidP="0033544E">
            <w:pPr>
              <w:ind w:right="-108"/>
              <w:rPr>
                <w:b/>
              </w:rPr>
            </w:pPr>
            <w:r w:rsidRPr="00740607">
              <w:rPr>
                <w:b/>
              </w:rPr>
              <w:t>Antifungal drug development</w:t>
            </w:r>
          </w:p>
          <w:p w14:paraId="25418910" w14:textId="77777777" w:rsidR="00453BBC" w:rsidRPr="00740607" w:rsidRDefault="00453BBC" w:rsidP="0033544E">
            <w:pPr>
              <w:ind w:right="-108"/>
              <w:rPr>
                <w:sz w:val="22"/>
                <w:szCs w:val="22"/>
              </w:rPr>
            </w:pPr>
            <w:r w:rsidRPr="00740607">
              <w:t xml:space="preserve">Ambro van Hoof </w:t>
            </w:r>
          </w:p>
        </w:tc>
      </w:tr>
      <w:tr w:rsidR="00453BBC" w:rsidRPr="00740607" w14:paraId="258ABC79"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8C958B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 xml:space="preserve">Summary of </w:t>
            </w:r>
          </w:p>
          <w:p w14:paraId="2F5C9E80"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0F39555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This protocol is for the investigation of the fungal tRNA ligase enzymes in fungi and fungal pathogens including Candida albicans for potential as an antifungal drug target. Screens of small molecules will be done in vitro using purified tRNA ligase protein (expressed in E. coli) or using recombinant S. cerevisiae or S. pombe yeasts and then confirmed in Candida albicans. Potential redundant ligases will be identified by heterologous complementation in S. cerevisiae with C. albicans genes.</w:t>
            </w:r>
          </w:p>
        </w:tc>
      </w:tr>
      <w:tr w:rsidR="00453BBC" w:rsidRPr="00740607" w14:paraId="4345B4C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66D42B3"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38A4B793"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223677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54BBD5A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435CB27"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7EBF773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124DC0AB"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4BE51672"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w:t>
            </w:r>
          </w:p>
          <w:p w14:paraId="2E9AE157"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 xml:space="preserve">Type of Research: Recombinant DNA, Biohazards </w:t>
            </w:r>
          </w:p>
          <w:p w14:paraId="06C39CDA"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(2); E (1)</w:t>
            </w:r>
          </w:p>
          <w:p w14:paraId="19650D4C"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14AFC80F"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4FF6418"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3D682A02"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69AAB0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66A04BF6"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2E8F187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C. albicans – RG2</w:t>
            </w:r>
          </w:p>
          <w:p w14:paraId="42A9C5D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 cerevisiae – RG1</w:t>
            </w:r>
          </w:p>
          <w:p w14:paraId="06170586"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S. pombe – RG1</w:t>
            </w:r>
          </w:p>
          <w:p w14:paraId="3C3B9F4D" w14:textId="77777777" w:rsidR="00453BBC" w:rsidRPr="00740607" w:rsidRDefault="00453BBC" w:rsidP="0033544E">
            <w:p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Lachancea</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kluyveri</w:t>
            </w:r>
            <w:proofErr w:type="spellEnd"/>
            <w:r w:rsidRPr="00740607">
              <w:rPr>
                <w:rFonts w:eastAsia="Noto Serif CJK SC"/>
                <w:sz w:val="22"/>
                <w:szCs w:val="22"/>
                <w:lang w:eastAsia="zh-CN" w:bidi="hi-IN"/>
              </w:rPr>
              <w:t xml:space="preserve"> – RG1</w:t>
            </w:r>
          </w:p>
          <w:p w14:paraId="565B1A99" w14:textId="77777777" w:rsidR="00453BBC" w:rsidRPr="00740607" w:rsidRDefault="00453BBC" w:rsidP="0033544E">
            <w:pPr>
              <w:suppressAutoHyphens/>
              <w:spacing w:after="115"/>
              <w:rPr>
                <w:rFonts w:eastAsia="Noto Serif CJK SC"/>
                <w:sz w:val="22"/>
                <w:szCs w:val="22"/>
                <w:lang w:eastAsia="zh-CN" w:bidi="hi-IN"/>
              </w:rPr>
            </w:pPr>
            <w:proofErr w:type="spellStart"/>
            <w:r w:rsidRPr="00740607">
              <w:rPr>
                <w:rFonts w:eastAsia="Noto Serif CJK SC"/>
                <w:sz w:val="22"/>
                <w:szCs w:val="22"/>
                <w:lang w:eastAsia="zh-CN" w:bidi="hi-IN"/>
              </w:rPr>
              <w:t>Kluyveromyces</w:t>
            </w:r>
            <w:proofErr w:type="spellEnd"/>
            <w:r w:rsidRPr="00740607">
              <w:rPr>
                <w:rFonts w:eastAsia="Noto Serif CJK SC"/>
                <w:sz w:val="22"/>
                <w:szCs w:val="22"/>
                <w:lang w:eastAsia="zh-CN" w:bidi="hi-IN"/>
              </w:rPr>
              <w:t xml:space="preserve"> lactis – RG1</w:t>
            </w:r>
          </w:p>
          <w:p w14:paraId="00184052"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5A8E3247"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60206C9D"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56F39B0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Shoe Covers, Gloves, Eyewear</w:t>
            </w:r>
          </w:p>
        </w:tc>
      </w:tr>
      <w:tr w:rsidR="00453BBC" w:rsidRPr="00740607" w14:paraId="0AE49AD9" w14:textId="77777777" w:rsidTr="0033544E">
        <w:tc>
          <w:tcPr>
            <w:tcW w:w="1777" w:type="dxa"/>
            <w:tcBorders>
              <w:left w:val="single" w:sz="4" w:space="0" w:color="000000"/>
              <w:bottom w:val="single" w:sz="4" w:space="0" w:color="000000"/>
              <w:right w:val="single" w:sz="4" w:space="0" w:color="000000"/>
            </w:tcBorders>
          </w:tcPr>
          <w:p w14:paraId="1C2BC17C"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5AA76E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07A0795A"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w:t>
            </w:r>
          </w:p>
          <w:p w14:paraId="325C27B8"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S. cerevisiae</w:t>
            </w:r>
          </w:p>
          <w:p w14:paraId="146C9643"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S. pombe</w:t>
            </w:r>
          </w:p>
          <w:p w14:paraId="24CD48B5"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C. albicans</w:t>
            </w:r>
          </w:p>
          <w:p w14:paraId="726AFC5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0D5FF62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plasmids for gene expression in E. coli, S. cerevisiae, S. pombe</w:t>
            </w:r>
          </w:p>
          <w:p w14:paraId="357391A2"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plasmids for mutant/deletion alleles for homologous recombination</w:t>
            </w:r>
          </w:p>
          <w:p w14:paraId="2DA6CEAB"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73532F4A"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C. albicans tRNA ligase</w:t>
            </w:r>
          </w:p>
          <w:p w14:paraId="594A1A6D"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 xml:space="preserve">C. albicans kinases and </w:t>
            </w:r>
            <w:proofErr w:type="spellStart"/>
            <w:r w:rsidRPr="00740607">
              <w:rPr>
                <w:sz w:val="22"/>
                <w:szCs w:val="22"/>
              </w:rPr>
              <w:t>phosphodieseterases</w:t>
            </w:r>
            <w:proofErr w:type="spellEnd"/>
            <w:r w:rsidRPr="00740607">
              <w:rPr>
                <w:sz w:val="22"/>
                <w:szCs w:val="22"/>
              </w:rPr>
              <w:t xml:space="preserve"> (uncharacterized)</w:t>
            </w:r>
          </w:p>
        </w:tc>
      </w:tr>
      <w:tr w:rsidR="00453BBC" w:rsidRPr="00740607" w14:paraId="4872108F" w14:textId="77777777" w:rsidTr="0033544E">
        <w:tc>
          <w:tcPr>
            <w:tcW w:w="1777" w:type="dxa"/>
            <w:tcBorders>
              <w:left w:val="single" w:sz="4" w:space="0" w:color="000000"/>
              <w:right w:val="single" w:sz="4" w:space="0" w:color="000000"/>
            </w:tcBorders>
          </w:tcPr>
          <w:p w14:paraId="7F1522BD"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68E2976E"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57D85105" w14:textId="77777777" w:rsidR="00453BBC" w:rsidRPr="00740607" w:rsidRDefault="00453BBC" w:rsidP="0033544E">
            <w:pPr>
              <w:widowControl w:val="0"/>
              <w:suppressAutoHyphens/>
              <w:spacing w:after="115"/>
              <w:rPr>
                <w:rFonts w:eastAsia="Noto Serif CJK SC"/>
                <w:sz w:val="22"/>
                <w:szCs w:val="22"/>
                <w:lang w:eastAsia="zh-CN" w:bidi="hi-IN"/>
              </w:rPr>
            </w:pPr>
          </w:p>
          <w:p w14:paraId="20A90289" w14:textId="77777777" w:rsidR="00453BBC" w:rsidRPr="003C4C4A" w:rsidRDefault="00453BBC" w:rsidP="0033544E">
            <w:pPr>
              <w:numPr>
                <w:ilvl w:val="0"/>
                <w:numId w:val="21"/>
              </w:numPr>
              <w:rPr>
                <w:b/>
                <w:bCs/>
              </w:rPr>
            </w:pPr>
            <w:r w:rsidRPr="003C4C4A">
              <w:rPr>
                <w:b/>
                <w:bCs/>
              </w:rPr>
              <w:t>Update Biological Containment practices or mitigations for use of Candida outside of a BSC.</w:t>
            </w:r>
          </w:p>
          <w:p w14:paraId="0ED313D2" w14:textId="77777777" w:rsidR="00453BBC" w:rsidRPr="003C4C4A" w:rsidRDefault="00453BBC" w:rsidP="0033544E">
            <w:pPr>
              <w:numPr>
                <w:ilvl w:val="0"/>
                <w:numId w:val="21"/>
              </w:numPr>
              <w:rPr>
                <w:b/>
                <w:bCs/>
              </w:rPr>
            </w:pPr>
            <w:r w:rsidRPr="003C4C4A">
              <w:rPr>
                <w:b/>
                <w:bCs/>
              </w:rPr>
              <w:t>Update downstream assays to include antifungal assays</w:t>
            </w:r>
          </w:p>
          <w:p w14:paraId="52AC0ECB" w14:textId="77777777" w:rsidR="00453BBC" w:rsidRPr="003C4C4A" w:rsidRDefault="00453BBC" w:rsidP="0033544E">
            <w:pPr>
              <w:numPr>
                <w:ilvl w:val="0"/>
                <w:numId w:val="21"/>
              </w:numPr>
              <w:rPr>
                <w:b/>
                <w:bCs/>
              </w:rPr>
            </w:pPr>
            <w:r w:rsidRPr="003C4C4A">
              <w:rPr>
                <w:b/>
                <w:bCs/>
              </w:rPr>
              <w:t>Remove statements regarding chemical safety instead of biosafety.</w:t>
            </w:r>
          </w:p>
          <w:p w14:paraId="2DC061BB" w14:textId="77777777" w:rsidR="00453BBC" w:rsidRPr="00740607" w:rsidRDefault="00453BBC" w:rsidP="0033544E">
            <w:pPr>
              <w:widowControl w:val="0"/>
              <w:suppressAutoHyphens/>
              <w:spacing w:after="115"/>
              <w:ind w:left="720"/>
              <w:rPr>
                <w:sz w:val="22"/>
                <w:szCs w:val="22"/>
              </w:rPr>
            </w:pPr>
          </w:p>
        </w:tc>
      </w:tr>
      <w:tr w:rsidR="00453BBC" w:rsidRPr="00740607" w14:paraId="5032A042" w14:textId="77777777" w:rsidTr="0033544E">
        <w:tc>
          <w:tcPr>
            <w:tcW w:w="1777" w:type="dxa"/>
            <w:tcBorders>
              <w:left w:val="single" w:sz="4" w:space="0" w:color="000000"/>
              <w:bottom w:val="single" w:sz="4" w:space="0" w:color="000000"/>
              <w:right w:val="single" w:sz="4" w:space="0" w:color="000000"/>
            </w:tcBorders>
          </w:tcPr>
          <w:p w14:paraId="5AF21EAE"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158FE629" w14:textId="77777777" w:rsidR="00453BBC" w:rsidRPr="00740607" w:rsidRDefault="00453BBC" w:rsidP="0033544E">
            <w:pPr>
              <w:rPr>
                <w:bCs/>
                <w:sz w:val="22"/>
                <w:szCs w:val="22"/>
              </w:rPr>
            </w:pPr>
            <w:r w:rsidRPr="00740607">
              <w:rPr>
                <w:bCs/>
                <w:sz w:val="22"/>
                <w:szCs w:val="22"/>
              </w:rPr>
              <w:t xml:space="preserve">NIH guideline training (HGT): Completed </w:t>
            </w:r>
          </w:p>
          <w:p w14:paraId="4C7D6A6A" w14:textId="77777777" w:rsidR="00453BBC" w:rsidRPr="00740607" w:rsidRDefault="00453BBC" w:rsidP="0033544E">
            <w:pPr>
              <w:rPr>
                <w:bCs/>
                <w:sz w:val="22"/>
                <w:szCs w:val="22"/>
              </w:rPr>
            </w:pPr>
            <w:r w:rsidRPr="00740607">
              <w:rPr>
                <w:bCs/>
                <w:sz w:val="22"/>
                <w:szCs w:val="22"/>
              </w:rPr>
              <w:lastRenderedPageBreak/>
              <w:t>Lentiviral Training: Completed</w:t>
            </w:r>
          </w:p>
          <w:p w14:paraId="02685534"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7799668E" w14:textId="77777777" w:rsidR="00453BBC" w:rsidRPr="00740607" w:rsidRDefault="00453BBC" w:rsidP="0033544E">
            <w:pPr>
              <w:rPr>
                <w:bCs/>
                <w:sz w:val="22"/>
                <w:szCs w:val="22"/>
              </w:rPr>
            </w:pPr>
            <w:r w:rsidRPr="00740607">
              <w:rPr>
                <w:bCs/>
                <w:sz w:val="22"/>
                <w:szCs w:val="22"/>
              </w:rPr>
              <w:t>Responsible Conduct of Research training: Completed</w:t>
            </w:r>
          </w:p>
          <w:p w14:paraId="53005E68" w14:textId="77777777" w:rsidR="00453BBC" w:rsidRPr="00740607" w:rsidRDefault="00453BBC" w:rsidP="0033544E">
            <w:pPr>
              <w:rPr>
                <w:bCs/>
                <w:sz w:val="22"/>
                <w:szCs w:val="22"/>
              </w:rPr>
            </w:pPr>
            <w:r w:rsidRPr="00740607">
              <w:rPr>
                <w:bCs/>
                <w:sz w:val="22"/>
                <w:szCs w:val="22"/>
              </w:rPr>
              <w:t>Conflict of Interest disclosure: Completed</w:t>
            </w:r>
          </w:p>
        </w:tc>
      </w:tr>
    </w:tbl>
    <w:p w14:paraId="413AF412"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7BDC59EA"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0DB22631" w14:textId="77777777" w:rsidR="00453BBC" w:rsidRPr="00740607" w:rsidRDefault="00453BBC" w:rsidP="0033544E">
            <w:pPr>
              <w:ind w:right="-900"/>
              <w:rPr>
                <w:b/>
                <w:sz w:val="22"/>
                <w:szCs w:val="22"/>
              </w:rPr>
            </w:pPr>
            <w:r w:rsidRPr="00740607">
              <w:rPr>
                <w:b/>
              </w:rPr>
              <w:t>2025R0113</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066FDC81" w14:textId="77777777" w:rsidR="00453BBC" w:rsidRPr="00740607" w:rsidRDefault="00453BBC" w:rsidP="0033544E">
            <w:pPr>
              <w:ind w:right="-108"/>
              <w:rPr>
                <w:b/>
              </w:rPr>
            </w:pPr>
            <w:r w:rsidRPr="00740607">
              <w:rPr>
                <w:b/>
              </w:rPr>
              <w:t>Studies of Immune Mechanisms and Translational Strategies in Cancer</w:t>
            </w:r>
          </w:p>
          <w:p w14:paraId="0C6AE4E8" w14:textId="77777777" w:rsidR="00453BBC" w:rsidRPr="00740607" w:rsidRDefault="00453BBC" w:rsidP="0033544E">
            <w:pPr>
              <w:ind w:right="-108"/>
              <w:rPr>
                <w:sz w:val="22"/>
                <w:szCs w:val="22"/>
              </w:rPr>
            </w:pPr>
            <w:r w:rsidRPr="00740607">
              <w:t>No Joon Song</w:t>
            </w:r>
          </w:p>
        </w:tc>
      </w:tr>
      <w:tr w:rsidR="00453BBC" w:rsidRPr="00740607" w14:paraId="3DEEA0D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F726AB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73746F9A"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54EA5C9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This protocol supports studies aimed at defining how the immune system recognizes and controls cancer and translating these findings into improved immunotherapy strategies. Laboratory activities include culture and genetic modification of murine and human immune and tumor cells using replication-</w:t>
            </w:r>
            <w:r>
              <w:rPr>
                <w:rFonts w:eastAsia="Noto Serif CJK SC"/>
                <w:sz w:val="22"/>
                <w:szCs w:val="22"/>
                <w:lang w:eastAsia="zh-CN" w:bidi="hi-IN"/>
              </w:rPr>
              <w:t>deficient</w:t>
            </w:r>
            <w:r w:rsidRPr="00740607">
              <w:rPr>
                <w:rFonts w:eastAsia="Noto Serif CJK SC"/>
                <w:sz w:val="22"/>
                <w:szCs w:val="22"/>
                <w:lang w:eastAsia="zh-CN" w:bidi="hi-IN"/>
              </w:rPr>
              <w:t xml:space="preserve"> lentiviral and retroviral vectors, followed by evaluation </w:t>
            </w:r>
            <w:r>
              <w:rPr>
                <w:rFonts w:eastAsia="Noto Serif CJK SC"/>
                <w:sz w:val="22"/>
                <w:szCs w:val="22"/>
                <w:lang w:eastAsia="zh-CN" w:bidi="hi-IN"/>
              </w:rPr>
              <w:t xml:space="preserve">of transduced cells </w:t>
            </w:r>
            <w:r w:rsidRPr="00740607">
              <w:rPr>
                <w:rFonts w:eastAsia="Noto Serif CJK SC"/>
                <w:sz w:val="22"/>
                <w:szCs w:val="22"/>
                <w:lang w:eastAsia="zh-CN" w:bidi="hi-IN"/>
              </w:rPr>
              <w:t xml:space="preserve">in </w:t>
            </w:r>
            <w:r>
              <w:rPr>
                <w:rFonts w:eastAsia="Noto Serif CJK SC"/>
                <w:sz w:val="22"/>
                <w:szCs w:val="22"/>
                <w:lang w:eastAsia="zh-CN" w:bidi="hi-IN"/>
              </w:rPr>
              <w:t>mice</w:t>
            </w:r>
            <w:r w:rsidRPr="00740607">
              <w:rPr>
                <w:rFonts w:eastAsia="Noto Serif CJK SC"/>
                <w:sz w:val="22"/>
                <w:szCs w:val="22"/>
                <w:lang w:eastAsia="zh-CN" w:bidi="hi-IN"/>
              </w:rPr>
              <w:t>. Animal procedures involve standard injections, blood collection, tissue harvest, and immune cell isolation.</w:t>
            </w:r>
          </w:p>
        </w:tc>
      </w:tr>
      <w:tr w:rsidR="00453BBC" w:rsidRPr="00740607" w14:paraId="0CE0301E"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69E04D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772D9688"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AF4D01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REQUIRES MODIFICATION to </w:t>
            </w:r>
            <w:r w:rsidRPr="00740607">
              <w:rPr>
                <w:rFonts w:eastAsia="Noto Serif CJK SC"/>
                <w:sz w:val="22"/>
                <w:szCs w:val="22"/>
                <w:lang w:eastAsia="zh-CN" w:bidi="hi-IN"/>
              </w:rPr>
              <w:t>the biosafety protocol</w:t>
            </w:r>
          </w:p>
        </w:tc>
      </w:tr>
      <w:tr w:rsidR="00453BBC" w:rsidRPr="00740607" w14:paraId="1A6DCD7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0FA2AAF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6E869FAC"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3DA87BAD"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039D6ECC"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BSL-2, ABSL-2</w:t>
            </w:r>
          </w:p>
          <w:p w14:paraId="49B03E82"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Animals</w:t>
            </w:r>
          </w:p>
          <w:p w14:paraId="095AD620"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(2), (4); E (1), (3)</w:t>
            </w:r>
          </w:p>
          <w:p w14:paraId="7CD53561"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1ED05819"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016F1DA1"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346274F5"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9D069C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0B780E6B"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7CDE35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Biohazards/</w:t>
            </w:r>
            <w:proofErr w:type="gramStart"/>
            <w:r w:rsidRPr="00740607">
              <w:rPr>
                <w:rFonts w:eastAsia="Noto Serif CJK SC"/>
                <w:sz w:val="22"/>
                <w:szCs w:val="22"/>
                <w:lang w:eastAsia="zh-CN" w:bidi="hi-IN"/>
              </w:rPr>
              <w:t>rDNA</w:t>
            </w:r>
            <w:proofErr w:type="gramEnd"/>
            <w:r w:rsidRPr="00740607">
              <w:rPr>
                <w:rFonts w:eastAsia="Noto Serif CJK SC"/>
                <w:sz w:val="22"/>
                <w:szCs w:val="22"/>
                <w:lang w:eastAsia="zh-CN" w:bidi="hi-IN"/>
              </w:rPr>
              <w:t xml:space="preserve"> include:</w:t>
            </w:r>
          </w:p>
          <w:p w14:paraId="5097F4A5" w14:textId="77777777" w:rsidR="00453BBC" w:rsidRDefault="00453BBC" w:rsidP="0033544E">
            <w:pPr>
              <w:suppressAutoHyphens/>
              <w:spacing w:after="115"/>
              <w:rPr>
                <w:rFonts w:eastAsia="Noto Serif CJK SC"/>
                <w:sz w:val="22"/>
                <w:szCs w:val="22"/>
                <w:lang w:eastAsia="zh-CN" w:bidi="hi-IN"/>
              </w:rPr>
            </w:pPr>
            <w:r>
              <w:rPr>
                <w:rFonts w:eastAsia="Noto Serif CJK SC"/>
                <w:sz w:val="22"/>
                <w:szCs w:val="22"/>
                <w:lang w:eastAsia="zh-CN" w:bidi="hi-IN"/>
              </w:rPr>
              <w:t>Lentivirus and retrovirus (replication deficient) – RG2</w:t>
            </w:r>
          </w:p>
          <w:p w14:paraId="70914EEE"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HEK293-FT, NALM-6, Raji – RG2</w:t>
            </w:r>
          </w:p>
          <w:p w14:paraId="118DFD5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PBMCs – RG2</w:t>
            </w:r>
          </w:p>
          <w:p w14:paraId="0F3DD13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mouse cell lines: MC38, MB49, B16F10, LLC – RG1</w:t>
            </w:r>
          </w:p>
          <w:p w14:paraId="518F410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E. coli DH5alpha – RG1</w:t>
            </w:r>
          </w:p>
          <w:p w14:paraId="7FBEAFE3"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Animals:</w:t>
            </w:r>
          </w:p>
          <w:p w14:paraId="516E8B7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Mice (transgenic): B6. Wild-Type, B6. </w:t>
            </w:r>
            <w:proofErr w:type="spellStart"/>
            <w:r w:rsidRPr="00740607">
              <w:rPr>
                <w:rFonts w:eastAsia="Noto Serif CJK SC"/>
                <w:sz w:val="22"/>
                <w:szCs w:val="22"/>
                <w:lang w:eastAsia="zh-CN" w:bidi="hi-IN"/>
              </w:rPr>
              <w:t>Lysm-cre</w:t>
            </w:r>
            <w:proofErr w:type="spellEnd"/>
            <w:r w:rsidRPr="00740607">
              <w:rPr>
                <w:rFonts w:eastAsia="Noto Serif CJK SC"/>
                <w:sz w:val="22"/>
                <w:szCs w:val="22"/>
                <w:lang w:eastAsia="zh-CN" w:bidi="hi-IN"/>
              </w:rPr>
              <w:t xml:space="preserve">/ITGAV </w:t>
            </w:r>
            <w:proofErr w:type="spellStart"/>
            <w:r w:rsidRPr="00740607">
              <w:rPr>
                <w:rFonts w:eastAsia="Noto Serif CJK SC"/>
                <w:sz w:val="22"/>
                <w:szCs w:val="22"/>
                <w:lang w:eastAsia="zh-CN" w:bidi="hi-IN"/>
              </w:rPr>
              <w:t>flox</w:t>
            </w:r>
            <w:proofErr w:type="spellEnd"/>
            <w:r w:rsidRPr="00740607">
              <w:rPr>
                <w:rFonts w:eastAsia="Noto Serif CJK SC"/>
                <w:sz w:val="22"/>
                <w:szCs w:val="22"/>
                <w:lang w:eastAsia="zh-CN" w:bidi="hi-IN"/>
              </w:rPr>
              <w:t>/</w:t>
            </w:r>
            <w:proofErr w:type="spellStart"/>
            <w:r w:rsidRPr="00740607">
              <w:rPr>
                <w:rFonts w:eastAsia="Noto Serif CJK SC"/>
                <w:sz w:val="22"/>
                <w:szCs w:val="22"/>
                <w:lang w:eastAsia="zh-CN" w:bidi="hi-IN"/>
              </w:rPr>
              <w:t>flox</w:t>
            </w:r>
            <w:proofErr w:type="spellEnd"/>
            <w:r w:rsidRPr="00740607">
              <w:rPr>
                <w:rFonts w:eastAsia="Noto Serif CJK SC"/>
                <w:sz w:val="22"/>
                <w:szCs w:val="22"/>
                <w:lang w:eastAsia="zh-CN" w:bidi="hi-IN"/>
              </w:rPr>
              <w:t xml:space="preserve">, B6. Cd8a-cre, </w:t>
            </w:r>
            <w:proofErr w:type="spellStart"/>
            <w:r w:rsidRPr="00740607">
              <w:rPr>
                <w:rFonts w:eastAsia="Noto Serif CJK SC"/>
                <w:sz w:val="22"/>
                <w:szCs w:val="22"/>
                <w:lang w:eastAsia="zh-CN" w:bidi="hi-IN"/>
              </w:rPr>
              <w:t>NOD.Cg-Prkdcscid</w:t>
            </w:r>
            <w:proofErr w:type="spellEnd"/>
            <w:r w:rsidRPr="00740607">
              <w:rPr>
                <w:rFonts w:eastAsia="Noto Serif CJK SC"/>
                <w:sz w:val="22"/>
                <w:szCs w:val="22"/>
                <w:lang w:eastAsia="zh-CN" w:bidi="hi-IN"/>
              </w:rPr>
              <w:t xml:space="preserve"> Il2rgtm1Wjl/</w:t>
            </w:r>
            <w:proofErr w:type="spellStart"/>
            <w:r w:rsidRPr="00740607">
              <w:rPr>
                <w:rFonts w:eastAsia="Noto Serif CJK SC"/>
                <w:sz w:val="22"/>
                <w:szCs w:val="22"/>
                <w:lang w:eastAsia="zh-CN" w:bidi="hi-IN"/>
              </w:rPr>
              <w:t>SzJ</w:t>
            </w:r>
            <w:proofErr w:type="spellEnd"/>
            <w:r w:rsidRPr="00740607">
              <w:rPr>
                <w:rFonts w:eastAsia="Noto Serif CJK SC"/>
                <w:sz w:val="22"/>
                <w:szCs w:val="22"/>
                <w:lang w:eastAsia="zh-CN" w:bidi="hi-IN"/>
              </w:rPr>
              <w:t xml:space="preserve">, </w:t>
            </w:r>
            <w:proofErr w:type="spellStart"/>
            <w:r w:rsidRPr="00740607">
              <w:rPr>
                <w:rFonts w:eastAsia="Noto Serif CJK SC"/>
                <w:sz w:val="22"/>
                <w:szCs w:val="22"/>
                <w:lang w:eastAsia="zh-CN" w:bidi="hi-IN"/>
              </w:rPr>
              <w:t>NOD.Cg-Prkdcscid</w:t>
            </w:r>
            <w:proofErr w:type="spellEnd"/>
            <w:r w:rsidRPr="00740607">
              <w:rPr>
                <w:rFonts w:eastAsia="Noto Serif CJK SC"/>
                <w:sz w:val="22"/>
                <w:szCs w:val="22"/>
                <w:lang w:eastAsia="zh-CN" w:bidi="hi-IN"/>
              </w:rPr>
              <w:t xml:space="preserve"> Il2rgtm1Wjl </w:t>
            </w:r>
            <w:proofErr w:type="spellStart"/>
            <w:proofErr w:type="gramStart"/>
            <w:r w:rsidRPr="00740607">
              <w:rPr>
                <w:rFonts w:eastAsia="Noto Serif CJK SC"/>
                <w:sz w:val="22"/>
                <w:szCs w:val="22"/>
                <w:lang w:eastAsia="zh-CN" w:bidi="hi-IN"/>
              </w:rPr>
              <w:t>Tg</w:t>
            </w:r>
            <w:proofErr w:type="spellEnd"/>
            <w:r w:rsidRPr="00740607">
              <w:rPr>
                <w:rFonts w:eastAsia="Noto Serif CJK SC"/>
                <w:sz w:val="22"/>
                <w:szCs w:val="22"/>
                <w:lang w:eastAsia="zh-CN" w:bidi="hi-IN"/>
              </w:rPr>
              <w:t>(</w:t>
            </w:r>
            <w:proofErr w:type="gramEnd"/>
            <w:r w:rsidRPr="00740607">
              <w:rPr>
                <w:rFonts w:eastAsia="Noto Serif CJK SC"/>
                <w:sz w:val="22"/>
                <w:szCs w:val="22"/>
                <w:lang w:eastAsia="zh-CN" w:bidi="hi-IN"/>
              </w:rPr>
              <w:t>CMV-IL</w:t>
            </w:r>
            <w:proofErr w:type="gramStart"/>
            <w:r w:rsidRPr="00740607">
              <w:rPr>
                <w:rFonts w:eastAsia="Noto Serif CJK SC"/>
                <w:sz w:val="22"/>
                <w:szCs w:val="22"/>
                <w:lang w:eastAsia="zh-CN" w:bidi="hi-IN"/>
              </w:rPr>
              <w:t>3,CSF2,KITLG</w:t>
            </w:r>
            <w:proofErr w:type="gramEnd"/>
            <w:r w:rsidRPr="00740607">
              <w:rPr>
                <w:rFonts w:eastAsia="Noto Serif CJK SC"/>
                <w:sz w:val="22"/>
                <w:szCs w:val="22"/>
                <w:lang w:eastAsia="zh-CN" w:bidi="hi-IN"/>
              </w:rPr>
              <w:t xml:space="preserve">)1Eav </w:t>
            </w:r>
            <w:proofErr w:type="spellStart"/>
            <w:proofErr w:type="gramStart"/>
            <w:r w:rsidRPr="00740607">
              <w:rPr>
                <w:rFonts w:eastAsia="Noto Serif CJK SC"/>
                <w:sz w:val="22"/>
                <w:szCs w:val="22"/>
                <w:lang w:eastAsia="zh-CN" w:bidi="hi-IN"/>
              </w:rPr>
              <w:t>Tg</w:t>
            </w:r>
            <w:proofErr w:type="spellEnd"/>
            <w:r w:rsidRPr="00740607">
              <w:rPr>
                <w:rFonts w:eastAsia="Noto Serif CJK SC"/>
                <w:sz w:val="22"/>
                <w:szCs w:val="22"/>
                <w:lang w:eastAsia="zh-CN" w:bidi="hi-IN"/>
              </w:rPr>
              <w:t>(</w:t>
            </w:r>
            <w:proofErr w:type="gramEnd"/>
            <w:r w:rsidRPr="00740607">
              <w:rPr>
                <w:rFonts w:eastAsia="Noto Serif CJK SC"/>
                <w:sz w:val="22"/>
                <w:szCs w:val="22"/>
                <w:lang w:eastAsia="zh-CN" w:bidi="hi-IN"/>
              </w:rPr>
              <w:t xml:space="preserve">IL15)1Sz/J, B6. Cd8a-cre/Tgfb1_ex6 </w:t>
            </w:r>
            <w:proofErr w:type="spellStart"/>
            <w:r w:rsidRPr="00740607">
              <w:rPr>
                <w:rFonts w:eastAsia="Noto Serif CJK SC"/>
                <w:sz w:val="22"/>
                <w:szCs w:val="22"/>
                <w:lang w:eastAsia="zh-CN" w:bidi="hi-IN"/>
              </w:rPr>
              <w:t>flox</w:t>
            </w:r>
            <w:proofErr w:type="spellEnd"/>
            <w:r w:rsidRPr="00740607">
              <w:rPr>
                <w:rFonts w:eastAsia="Noto Serif CJK SC"/>
                <w:sz w:val="22"/>
                <w:szCs w:val="22"/>
                <w:lang w:eastAsia="zh-CN" w:bidi="hi-IN"/>
              </w:rPr>
              <w:t>/</w:t>
            </w:r>
            <w:proofErr w:type="spellStart"/>
            <w:r w:rsidRPr="00740607">
              <w:rPr>
                <w:rFonts w:eastAsia="Noto Serif CJK SC"/>
                <w:sz w:val="22"/>
                <w:szCs w:val="22"/>
                <w:lang w:eastAsia="zh-CN" w:bidi="hi-IN"/>
              </w:rPr>
              <w:t>flox</w:t>
            </w:r>
            <w:proofErr w:type="spellEnd"/>
          </w:p>
          <w:p w14:paraId="18E8C1E0"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603D5890"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402DB8E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351ACD2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Lab Coats, Gloves, Eyewear</w:t>
            </w:r>
          </w:p>
        </w:tc>
      </w:tr>
      <w:tr w:rsidR="00453BBC" w:rsidRPr="00740607" w14:paraId="5CA32868" w14:textId="77777777" w:rsidTr="0033544E">
        <w:tc>
          <w:tcPr>
            <w:tcW w:w="1777" w:type="dxa"/>
            <w:tcBorders>
              <w:left w:val="single" w:sz="4" w:space="0" w:color="000000"/>
              <w:bottom w:val="single" w:sz="4" w:space="0" w:color="000000"/>
              <w:right w:val="single" w:sz="4" w:space="0" w:color="000000"/>
            </w:tcBorders>
          </w:tcPr>
          <w:p w14:paraId="2C7B6EC5"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65548F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60DD1DE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E. Coli</w:t>
            </w:r>
          </w:p>
          <w:p w14:paraId="1DD1B9AF"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Murine Cells</w:t>
            </w:r>
          </w:p>
          <w:p w14:paraId="11CD24FA" w14:textId="77777777" w:rsidR="00453BBC"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Cells (HEK293-FT, NALM-6, Raji)</w:t>
            </w:r>
          </w:p>
          <w:p w14:paraId="0610395B"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Pr>
                <w:rFonts w:eastAsia="Noto Serif CJK SC"/>
                <w:sz w:val="22"/>
                <w:szCs w:val="22"/>
                <w:lang w:eastAsia="zh-CN" w:bidi="hi-IN"/>
              </w:rPr>
              <w:t>Mice</w:t>
            </w:r>
          </w:p>
          <w:p w14:paraId="377503D1"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1F2045C4"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sz w:val="22"/>
                <w:szCs w:val="22"/>
              </w:rPr>
              <w:t>lentiviral and retroviral packaging vectors (pMD2.G, psPAX2)</w:t>
            </w:r>
          </w:p>
          <w:p w14:paraId="342125B4"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transgene expression:</w:t>
            </w:r>
          </w:p>
          <w:p w14:paraId="76B03863"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CD19 CAR – A chimeric antigen receptor (CAR) targeting CD19</w:t>
            </w:r>
          </w:p>
          <w:p w14:paraId="6170318A"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Irisin – a secreted peptide hormone involved in metabolic regulation and immunomodulatory processes.</w:t>
            </w:r>
          </w:p>
          <w:p w14:paraId="2829537A"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ITGAV – Encodes the integrin alpha-V subunit, which participates in cell adhesion, signaling, and interactions with the extracellular matrix.</w:t>
            </w:r>
          </w:p>
          <w:p w14:paraId="547428B7"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ITGB5 – encodes the integrin beta-5 subunit, which heterodimerizes with ITGAV to form the αVβ5 integrin complex</w:t>
            </w:r>
          </w:p>
          <w:p w14:paraId="074AD391"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Luciferase – Reporter gene</w:t>
            </w:r>
          </w:p>
        </w:tc>
      </w:tr>
      <w:tr w:rsidR="00453BBC" w:rsidRPr="00740607" w14:paraId="096EBCBA" w14:textId="77777777" w:rsidTr="0033544E">
        <w:tc>
          <w:tcPr>
            <w:tcW w:w="1777" w:type="dxa"/>
            <w:tcBorders>
              <w:left w:val="single" w:sz="4" w:space="0" w:color="000000"/>
              <w:right w:val="single" w:sz="4" w:space="0" w:color="000000"/>
            </w:tcBorders>
          </w:tcPr>
          <w:p w14:paraId="7A52099A" w14:textId="77777777" w:rsidR="00453BBC" w:rsidRPr="00740607" w:rsidRDefault="00453BBC" w:rsidP="0033544E">
            <w:pPr>
              <w:rPr>
                <w:sz w:val="22"/>
                <w:szCs w:val="22"/>
              </w:rPr>
            </w:pPr>
            <w:r w:rsidRPr="00740607">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38474165"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20A4A1A0" w14:textId="77777777" w:rsidR="00453BBC" w:rsidRPr="00740607" w:rsidRDefault="00453BBC" w:rsidP="0033544E">
            <w:pPr>
              <w:widowControl w:val="0"/>
              <w:suppressAutoHyphens/>
              <w:spacing w:after="115"/>
              <w:rPr>
                <w:rFonts w:eastAsia="Noto Serif CJK SC"/>
                <w:sz w:val="22"/>
                <w:szCs w:val="22"/>
                <w:lang w:eastAsia="zh-CN" w:bidi="hi-IN"/>
              </w:rPr>
            </w:pPr>
          </w:p>
          <w:p w14:paraId="66D93A1C" w14:textId="77777777" w:rsidR="00453BBC" w:rsidRPr="003C4C4A" w:rsidRDefault="00453BBC" w:rsidP="0033544E">
            <w:pPr>
              <w:numPr>
                <w:ilvl w:val="0"/>
                <w:numId w:val="22"/>
              </w:numPr>
              <w:rPr>
                <w:b/>
                <w:bCs/>
              </w:rPr>
            </w:pPr>
            <w:proofErr w:type="gramStart"/>
            <w:r w:rsidRPr="003C4C4A">
              <w:rPr>
                <w:b/>
                <w:bCs/>
              </w:rPr>
              <w:t>Include</w:t>
            </w:r>
            <w:proofErr w:type="gramEnd"/>
            <w:r w:rsidRPr="003C4C4A">
              <w:rPr>
                <w:b/>
                <w:bCs/>
              </w:rPr>
              <w:t xml:space="preserve"> what generation of lentivirus system, the transgenes will be used in the viral vectors, and the envelope protein</w:t>
            </w:r>
          </w:p>
          <w:p w14:paraId="36972CD9" w14:textId="77777777" w:rsidR="00453BBC" w:rsidRPr="003C4C4A" w:rsidRDefault="00453BBC" w:rsidP="0033544E">
            <w:pPr>
              <w:numPr>
                <w:ilvl w:val="0"/>
                <w:numId w:val="22"/>
              </w:numPr>
              <w:rPr>
                <w:b/>
                <w:bCs/>
              </w:rPr>
            </w:pPr>
            <w:r w:rsidRPr="003C4C4A">
              <w:rPr>
                <w:b/>
                <w:bCs/>
              </w:rPr>
              <w:t>Update to include biohazard transport</w:t>
            </w:r>
          </w:p>
          <w:p w14:paraId="60A05127" w14:textId="77777777" w:rsidR="00453BBC" w:rsidRPr="003C4C4A" w:rsidRDefault="00453BBC" w:rsidP="0033544E">
            <w:pPr>
              <w:numPr>
                <w:ilvl w:val="0"/>
                <w:numId w:val="22"/>
              </w:numPr>
              <w:rPr>
                <w:b/>
                <w:bCs/>
              </w:rPr>
            </w:pPr>
            <w:r w:rsidRPr="003C4C4A">
              <w:rPr>
                <w:b/>
                <w:bCs/>
              </w:rPr>
              <w:t>Update to include environmental hazards if biohazards are released.</w:t>
            </w:r>
          </w:p>
          <w:p w14:paraId="01563A96" w14:textId="77777777" w:rsidR="00453BBC" w:rsidRPr="003C4C4A" w:rsidRDefault="00453BBC" w:rsidP="0033544E">
            <w:pPr>
              <w:numPr>
                <w:ilvl w:val="0"/>
                <w:numId w:val="22"/>
              </w:numPr>
              <w:rPr>
                <w:b/>
                <w:bCs/>
              </w:rPr>
            </w:pPr>
            <w:r w:rsidRPr="003C4C4A">
              <w:rPr>
                <w:b/>
                <w:bCs/>
              </w:rPr>
              <w:t>Update waste disposal to include solid, liquid, and sharp biohazards.</w:t>
            </w:r>
          </w:p>
          <w:p w14:paraId="641231CE" w14:textId="77777777" w:rsidR="00453BBC" w:rsidRPr="003C4C4A" w:rsidRDefault="00453BBC" w:rsidP="0033544E">
            <w:pPr>
              <w:numPr>
                <w:ilvl w:val="0"/>
                <w:numId w:val="22"/>
              </w:numPr>
              <w:rPr>
                <w:b/>
                <w:bCs/>
              </w:rPr>
            </w:pPr>
            <w:r w:rsidRPr="003C4C4A">
              <w:rPr>
                <w:b/>
                <w:bCs/>
              </w:rPr>
              <w:t>Describe use of human cells</w:t>
            </w:r>
          </w:p>
          <w:p w14:paraId="290D9736" w14:textId="77777777" w:rsidR="00453BBC" w:rsidRPr="00740607" w:rsidRDefault="00453BBC" w:rsidP="0033544E">
            <w:pPr>
              <w:rPr>
                <w:sz w:val="22"/>
                <w:szCs w:val="22"/>
              </w:rPr>
            </w:pPr>
          </w:p>
        </w:tc>
      </w:tr>
      <w:tr w:rsidR="00453BBC" w:rsidRPr="00740607" w14:paraId="3C640B85" w14:textId="77777777" w:rsidTr="0033544E">
        <w:tc>
          <w:tcPr>
            <w:tcW w:w="1777" w:type="dxa"/>
            <w:tcBorders>
              <w:left w:val="single" w:sz="4" w:space="0" w:color="000000"/>
              <w:bottom w:val="single" w:sz="4" w:space="0" w:color="000000"/>
              <w:right w:val="single" w:sz="4" w:space="0" w:color="000000"/>
            </w:tcBorders>
          </w:tcPr>
          <w:p w14:paraId="784AD155"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94D98B2" w14:textId="77777777" w:rsidR="00453BBC" w:rsidRPr="00740607" w:rsidRDefault="00453BBC" w:rsidP="0033544E">
            <w:pPr>
              <w:rPr>
                <w:bCs/>
                <w:sz w:val="22"/>
                <w:szCs w:val="22"/>
              </w:rPr>
            </w:pPr>
            <w:r w:rsidRPr="00740607">
              <w:rPr>
                <w:bCs/>
                <w:sz w:val="22"/>
                <w:szCs w:val="22"/>
              </w:rPr>
              <w:t xml:space="preserve">NIH guideline training (HGT): Completed </w:t>
            </w:r>
          </w:p>
          <w:p w14:paraId="60E7D761" w14:textId="77777777" w:rsidR="00453BBC" w:rsidRPr="00740607" w:rsidRDefault="00453BBC" w:rsidP="0033544E">
            <w:pPr>
              <w:rPr>
                <w:bCs/>
                <w:sz w:val="22"/>
                <w:szCs w:val="22"/>
              </w:rPr>
            </w:pPr>
            <w:r w:rsidRPr="00740607">
              <w:rPr>
                <w:bCs/>
                <w:sz w:val="22"/>
                <w:szCs w:val="22"/>
              </w:rPr>
              <w:t>Lentiviral Training: Completed</w:t>
            </w:r>
          </w:p>
          <w:p w14:paraId="393E819A"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2DFEB0DC" w14:textId="77777777" w:rsidR="00453BBC" w:rsidRPr="00740607" w:rsidRDefault="00453BBC" w:rsidP="0033544E">
            <w:pPr>
              <w:rPr>
                <w:bCs/>
                <w:sz w:val="22"/>
                <w:szCs w:val="22"/>
              </w:rPr>
            </w:pPr>
            <w:r w:rsidRPr="00740607">
              <w:rPr>
                <w:bCs/>
                <w:sz w:val="22"/>
                <w:szCs w:val="22"/>
              </w:rPr>
              <w:t>Responsible Conduct of Research training: Completed</w:t>
            </w:r>
          </w:p>
          <w:p w14:paraId="1ED3BF71" w14:textId="77777777" w:rsidR="00453BBC" w:rsidRPr="00740607" w:rsidRDefault="00453BBC" w:rsidP="0033544E">
            <w:pPr>
              <w:rPr>
                <w:bCs/>
                <w:sz w:val="22"/>
                <w:szCs w:val="22"/>
              </w:rPr>
            </w:pPr>
            <w:r w:rsidRPr="00740607">
              <w:rPr>
                <w:bCs/>
                <w:sz w:val="22"/>
                <w:szCs w:val="22"/>
              </w:rPr>
              <w:t>Conflict of Interest disclosure: Completed</w:t>
            </w:r>
          </w:p>
        </w:tc>
      </w:tr>
    </w:tbl>
    <w:p w14:paraId="651AD35E" w14:textId="77777777" w:rsidR="00453BBC" w:rsidRPr="00740607" w:rsidRDefault="00453BBC" w:rsidP="00453BBC"/>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53BBC" w:rsidRPr="00740607" w14:paraId="62BB1F80" w14:textId="77777777" w:rsidTr="0033544E">
        <w:tc>
          <w:tcPr>
            <w:tcW w:w="1777" w:type="dxa"/>
            <w:tcBorders>
              <w:top w:val="single" w:sz="4" w:space="0" w:color="auto"/>
              <w:left w:val="single" w:sz="4" w:space="0" w:color="auto"/>
              <w:bottom w:val="single" w:sz="4" w:space="0" w:color="auto"/>
              <w:right w:val="single" w:sz="4" w:space="0" w:color="auto"/>
            </w:tcBorders>
            <w:shd w:val="clear" w:color="auto" w:fill="E6E6E6"/>
          </w:tcPr>
          <w:p w14:paraId="512BA61F" w14:textId="77777777" w:rsidR="00453BBC" w:rsidRPr="00740607" w:rsidRDefault="00453BBC" w:rsidP="0033544E">
            <w:pPr>
              <w:ind w:right="-900"/>
              <w:rPr>
                <w:b/>
                <w:sz w:val="22"/>
                <w:szCs w:val="22"/>
              </w:rPr>
            </w:pPr>
            <w:r w:rsidRPr="00740607">
              <w:rPr>
                <w:b/>
              </w:rPr>
              <w:t>2025R0115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290DF76" w14:textId="77777777" w:rsidR="00453BBC" w:rsidRPr="00740607" w:rsidRDefault="00453BBC" w:rsidP="0033544E">
            <w:pPr>
              <w:ind w:right="-108"/>
              <w:rPr>
                <w:b/>
              </w:rPr>
            </w:pPr>
            <w:r w:rsidRPr="00740607">
              <w:rPr>
                <w:b/>
              </w:rPr>
              <w:t>Drug and gene delivery for imaging and therapy</w:t>
            </w:r>
          </w:p>
          <w:p w14:paraId="5AD9706E" w14:textId="77777777" w:rsidR="00453BBC" w:rsidRPr="00740607" w:rsidRDefault="00453BBC" w:rsidP="0033544E">
            <w:pPr>
              <w:ind w:right="-108"/>
              <w:rPr>
                <w:sz w:val="22"/>
                <w:szCs w:val="22"/>
              </w:rPr>
            </w:pPr>
            <w:r w:rsidRPr="00740607">
              <w:t>Bryan Smith</w:t>
            </w:r>
          </w:p>
        </w:tc>
      </w:tr>
      <w:tr w:rsidR="00453BBC" w:rsidRPr="00740607" w14:paraId="33FA15A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3FB44EC9"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Summary of </w:t>
            </w:r>
          </w:p>
          <w:p w14:paraId="033F5455"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F92F627"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This protocol describes in vitro and in vivo studies focused on nanomaterials (fabrication, functionalization, and evaluation for therapeutic delivery, imaging, etc.). Experiments utilize </w:t>
            </w:r>
            <w:r>
              <w:rPr>
                <w:rFonts w:eastAsia="Noto Serif CJK SC"/>
                <w:sz w:val="22"/>
                <w:szCs w:val="22"/>
                <w:lang w:eastAsia="zh-CN" w:bidi="hi-IN"/>
              </w:rPr>
              <w:t xml:space="preserve">reporter gene expressing </w:t>
            </w:r>
            <w:r w:rsidRPr="00740607">
              <w:rPr>
                <w:rFonts w:eastAsia="Noto Serif CJK SC"/>
                <w:sz w:val="22"/>
                <w:szCs w:val="22"/>
                <w:lang w:eastAsia="zh-CN" w:bidi="hi-IN"/>
              </w:rPr>
              <w:t>murine and human cell lines and mouse models, including transgenic and reporter-gene-expressing cells and animals, to study nanoparticle biodistribution, efficacy, and immune interactions in cancer and other disease models. No direct viral vector production is performed</w:t>
            </w:r>
            <w:r>
              <w:rPr>
                <w:rFonts w:eastAsia="Noto Serif CJK SC"/>
                <w:sz w:val="22"/>
                <w:szCs w:val="22"/>
                <w:lang w:eastAsia="zh-CN" w:bidi="hi-IN"/>
              </w:rPr>
              <w:t>.</w:t>
            </w:r>
          </w:p>
        </w:tc>
      </w:tr>
      <w:tr w:rsidR="00453BBC" w:rsidRPr="00740607" w14:paraId="42CF7541"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1C1C9BB4"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 xml:space="preserve">Committee </w:t>
            </w:r>
          </w:p>
          <w:p w14:paraId="108E168B"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6039748"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The Committee</w:t>
            </w:r>
            <w:r w:rsidRPr="00740607">
              <w:rPr>
                <w:rFonts w:eastAsia="Noto Serif CJK SC"/>
                <w:b/>
                <w:bCs/>
                <w:sz w:val="22"/>
                <w:szCs w:val="22"/>
                <w:lang w:eastAsia="zh-CN" w:bidi="hi-IN"/>
              </w:rPr>
              <w:t xml:space="preserve"> DEFERRED </w:t>
            </w:r>
            <w:r w:rsidRPr="00740607">
              <w:rPr>
                <w:rFonts w:eastAsia="Noto Serif CJK SC"/>
                <w:sz w:val="22"/>
                <w:szCs w:val="22"/>
                <w:lang w:eastAsia="zh-CN" w:bidi="hi-IN"/>
              </w:rPr>
              <w:t>the biosafety protocol</w:t>
            </w:r>
          </w:p>
        </w:tc>
      </w:tr>
      <w:tr w:rsidR="00453BBC" w:rsidRPr="00740607" w14:paraId="2E2B193B"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2BD21F1F"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Biosafety</w:t>
            </w:r>
          </w:p>
          <w:p w14:paraId="3700C04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w:t>
            </w:r>
          </w:p>
          <w:p w14:paraId="32DE3439" w14:textId="77777777" w:rsidR="00453BBC" w:rsidRPr="00740607" w:rsidRDefault="00453BBC" w:rsidP="0033544E">
            <w:pPr>
              <w:ind w:right="-900"/>
              <w:rPr>
                <w:rFonts w:eastAsia="Noto Serif CJK SC"/>
                <w:b/>
                <w:bCs/>
                <w:sz w:val="22"/>
                <w:szCs w:val="22"/>
                <w:u w:val="single"/>
                <w:lang w:eastAsia="zh-CN" w:bidi="hi-IN"/>
              </w:rPr>
            </w:pPr>
            <w:r w:rsidRPr="00740607">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18637EA" w14:textId="77777777" w:rsidR="00453BBC" w:rsidRPr="00740607" w:rsidRDefault="00453BBC" w:rsidP="0033544E">
            <w:pPr>
              <w:numPr>
                <w:ilvl w:val="0"/>
                <w:numId w:val="2"/>
              </w:numPr>
              <w:tabs>
                <w:tab w:val="clear" w:pos="720"/>
                <w:tab w:val="num" w:pos="432"/>
              </w:tabs>
              <w:ind w:left="432"/>
              <w:rPr>
                <w:sz w:val="22"/>
                <w:szCs w:val="22"/>
              </w:rPr>
            </w:pPr>
            <w:r w:rsidRPr="00740607">
              <w:rPr>
                <w:sz w:val="22"/>
                <w:szCs w:val="22"/>
              </w:rPr>
              <w:t>Biosafety Level: BSL-X</w:t>
            </w:r>
          </w:p>
          <w:p w14:paraId="651BD13D"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Type of Research: Recombinant DNA, Biohazards, Animal</w:t>
            </w:r>
          </w:p>
          <w:p w14:paraId="77370B11" w14:textId="77777777" w:rsidR="00453BBC" w:rsidRPr="00740607" w:rsidRDefault="00453BBC" w:rsidP="0033544E">
            <w:pPr>
              <w:numPr>
                <w:ilvl w:val="0"/>
                <w:numId w:val="2"/>
              </w:numPr>
              <w:tabs>
                <w:tab w:val="clear" w:pos="720"/>
                <w:tab w:val="num" w:pos="432"/>
              </w:tabs>
              <w:ind w:left="432" w:right="-900"/>
              <w:rPr>
                <w:sz w:val="22"/>
                <w:szCs w:val="22"/>
              </w:rPr>
            </w:pPr>
            <w:r w:rsidRPr="00740607">
              <w:rPr>
                <w:sz w:val="22"/>
                <w:szCs w:val="22"/>
              </w:rPr>
              <w:t>NIH Guidelines: Section III D (1), (4); E (3)</w:t>
            </w:r>
          </w:p>
          <w:p w14:paraId="15B07953"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5E2C0F68" w14:textId="77777777" w:rsidTr="0033544E">
        <w:tc>
          <w:tcPr>
            <w:tcW w:w="11160" w:type="dxa"/>
            <w:gridSpan w:val="2"/>
            <w:tcBorders>
              <w:top w:val="single" w:sz="4" w:space="0" w:color="000000"/>
              <w:left w:val="single" w:sz="4" w:space="0" w:color="000000"/>
              <w:bottom w:val="single" w:sz="4" w:space="0" w:color="000000"/>
              <w:right w:val="single" w:sz="4" w:space="0" w:color="000000"/>
            </w:tcBorders>
          </w:tcPr>
          <w:p w14:paraId="4673A920" w14:textId="77777777" w:rsidR="00453BBC" w:rsidRPr="00740607" w:rsidRDefault="00453BBC" w:rsidP="0033544E">
            <w:pPr>
              <w:suppressAutoHyphens/>
              <w:spacing w:after="115"/>
              <w:ind w:left="1440"/>
              <w:rPr>
                <w:rFonts w:eastAsia="Noto Serif CJK SC"/>
                <w:sz w:val="22"/>
                <w:szCs w:val="22"/>
                <w:lang w:eastAsia="zh-CN" w:bidi="hi-IN"/>
              </w:rPr>
            </w:pPr>
            <w:r w:rsidRPr="00740607">
              <w:rPr>
                <w:sz w:val="22"/>
                <w:szCs w:val="22"/>
              </w:rPr>
              <w:t>Total Votes: 09    For</w:t>
            </w:r>
            <w:proofErr w:type="gramStart"/>
            <w:r w:rsidRPr="00740607">
              <w:rPr>
                <w:sz w:val="22"/>
                <w:szCs w:val="22"/>
              </w:rPr>
              <w:t>:  09</w:t>
            </w:r>
            <w:proofErr w:type="gramEnd"/>
            <w:r w:rsidRPr="00740607">
              <w:rPr>
                <w:sz w:val="22"/>
                <w:szCs w:val="22"/>
              </w:rPr>
              <w:t xml:space="preserve"> Against:  </w:t>
            </w:r>
            <w:proofErr w:type="gramStart"/>
            <w:r w:rsidRPr="00740607">
              <w:rPr>
                <w:sz w:val="22"/>
                <w:szCs w:val="22"/>
              </w:rPr>
              <w:t>00  Abstained</w:t>
            </w:r>
            <w:proofErr w:type="gramEnd"/>
            <w:r w:rsidRPr="00740607">
              <w:rPr>
                <w:sz w:val="22"/>
                <w:szCs w:val="22"/>
              </w:rPr>
              <w:t>:  00</w:t>
            </w:r>
          </w:p>
        </w:tc>
      </w:tr>
      <w:tr w:rsidR="00453BBC" w:rsidRPr="00740607" w14:paraId="24E3FFEC"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B58005E"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Biohazards</w:t>
            </w:r>
          </w:p>
          <w:p w14:paraId="5A12EC17"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22F8154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 (MDA-MB-231 (± p38γ), LS-174T, MCF-10A, MCF-7, MDA-MB-435, SKOV-3, U251, SKBR-3, U87-MG, THP-1)</w:t>
            </w:r>
            <w:r>
              <w:rPr>
                <w:rFonts w:eastAsia="Noto Serif CJK SC"/>
                <w:sz w:val="22"/>
                <w:szCs w:val="22"/>
                <w:lang w:eastAsia="zh-CN" w:bidi="hi-IN"/>
              </w:rPr>
              <w:t xml:space="preserve"> – RG2</w:t>
            </w:r>
          </w:p>
          <w:p w14:paraId="22564135"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3. Murine cell lines (4T1, 4T07, E0771, J774, L261 / Luc2-eGFP, MOC2, NOKS, KPC (± p38γ), RAW264.7, J774)</w:t>
            </w:r>
            <w:r>
              <w:rPr>
                <w:rFonts w:eastAsia="Noto Serif CJK SC"/>
                <w:sz w:val="22"/>
                <w:szCs w:val="22"/>
                <w:lang w:eastAsia="zh-CN" w:bidi="hi-IN"/>
              </w:rPr>
              <w:t xml:space="preserve"> – RG1</w:t>
            </w:r>
          </w:p>
          <w:p w14:paraId="621048FF"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Primary Tissue from animals (mice, rats, pigs) and humans</w:t>
            </w:r>
            <w:r>
              <w:rPr>
                <w:rFonts w:eastAsia="Noto Serif CJK SC"/>
                <w:sz w:val="22"/>
                <w:szCs w:val="22"/>
                <w:lang w:eastAsia="zh-CN" w:bidi="hi-IN"/>
              </w:rPr>
              <w:t xml:space="preserve"> – RG2</w:t>
            </w:r>
          </w:p>
          <w:p w14:paraId="25CD4810"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lastRenderedPageBreak/>
              <w:t xml:space="preserve">Animals: </w:t>
            </w:r>
            <w:proofErr w:type="spellStart"/>
            <w:r w:rsidRPr="00740607">
              <w:rPr>
                <w:rFonts w:eastAsia="Noto Serif CJK SC"/>
                <w:sz w:val="22"/>
                <w:szCs w:val="22"/>
                <w:lang w:eastAsia="zh-CN" w:bidi="hi-IN"/>
              </w:rPr>
              <w:t>ApoE</w:t>
            </w:r>
            <w:proofErr w:type="spellEnd"/>
            <w:r w:rsidRPr="00740607">
              <w:rPr>
                <w:rFonts w:eastAsia="Noto Serif CJK SC"/>
                <w:sz w:val="22"/>
                <w:szCs w:val="22"/>
                <w:lang w:eastAsia="zh-CN" w:bidi="hi-IN"/>
              </w:rPr>
              <w:t>-/- knockout mice (</w:t>
            </w:r>
            <w:proofErr w:type="spellStart"/>
            <w:r w:rsidRPr="00740607">
              <w:rPr>
                <w:rFonts w:eastAsia="Noto Serif CJK SC"/>
                <w:sz w:val="22"/>
                <w:szCs w:val="22"/>
                <w:lang w:eastAsia="zh-CN" w:bidi="hi-IN"/>
              </w:rPr>
              <w:t>ApoE</w:t>
            </w:r>
            <w:proofErr w:type="spellEnd"/>
            <w:r w:rsidRPr="00740607">
              <w:rPr>
                <w:rFonts w:eastAsia="Noto Serif CJK SC"/>
                <w:sz w:val="22"/>
                <w:szCs w:val="22"/>
                <w:lang w:eastAsia="zh-CN" w:bidi="hi-IN"/>
              </w:rPr>
              <w:t xml:space="preserve"> is a protein involved in the metabolism of fats in the body of mammals).</w:t>
            </w:r>
            <w:r>
              <w:rPr>
                <w:rFonts w:eastAsia="Noto Serif CJK SC"/>
                <w:sz w:val="22"/>
                <w:szCs w:val="22"/>
                <w:lang w:eastAsia="zh-CN" w:bidi="hi-IN"/>
              </w:rPr>
              <w:t xml:space="preserve"> RG1</w:t>
            </w:r>
          </w:p>
          <w:p w14:paraId="4F525717" w14:textId="77777777" w:rsidR="00453BBC" w:rsidRPr="00740607" w:rsidRDefault="00453BBC" w:rsidP="0033544E">
            <w:pPr>
              <w:suppressAutoHyphens/>
              <w:spacing w:after="115"/>
              <w:rPr>
                <w:rFonts w:eastAsia="Noto Serif CJK SC"/>
                <w:sz w:val="22"/>
                <w:szCs w:val="22"/>
                <w:lang w:eastAsia="zh-CN" w:bidi="hi-IN"/>
              </w:rPr>
            </w:pPr>
          </w:p>
        </w:tc>
      </w:tr>
      <w:tr w:rsidR="00453BBC" w:rsidRPr="00740607" w14:paraId="41D5327D" w14:textId="77777777" w:rsidTr="0033544E">
        <w:tc>
          <w:tcPr>
            <w:tcW w:w="1777" w:type="dxa"/>
            <w:tcBorders>
              <w:top w:val="single" w:sz="4" w:space="0" w:color="000000"/>
              <w:left w:val="single" w:sz="4" w:space="0" w:color="000000"/>
              <w:bottom w:val="single" w:sz="4" w:space="0" w:color="000000"/>
              <w:right w:val="single" w:sz="4" w:space="0" w:color="000000"/>
            </w:tcBorders>
          </w:tcPr>
          <w:p w14:paraId="59DDD028" w14:textId="77777777" w:rsidR="00453BBC" w:rsidRPr="00740607" w:rsidRDefault="00453BBC" w:rsidP="0033544E">
            <w:pPr>
              <w:ind w:right="-900"/>
              <w:rPr>
                <w:rFonts w:eastAsia="Noto Serif CJK SC"/>
                <w:b/>
                <w:bCs/>
                <w:sz w:val="22"/>
                <w:szCs w:val="22"/>
                <w:lang w:eastAsia="zh-CN" w:bidi="hi-IN"/>
              </w:rPr>
            </w:pPr>
            <w:r w:rsidRPr="00740607">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D877D0D"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PPE: Gowns, Lab Coats, Gloves, Eyewear</w:t>
            </w:r>
          </w:p>
        </w:tc>
      </w:tr>
      <w:tr w:rsidR="00453BBC" w:rsidRPr="00740607" w14:paraId="36033C7F" w14:textId="77777777" w:rsidTr="0033544E">
        <w:tc>
          <w:tcPr>
            <w:tcW w:w="1777" w:type="dxa"/>
            <w:tcBorders>
              <w:left w:val="single" w:sz="4" w:space="0" w:color="000000"/>
              <w:bottom w:val="single" w:sz="4" w:space="0" w:color="000000"/>
              <w:right w:val="single" w:sz="4" w:space="0" w:color="000000"/>
            </w:tcBorders>
          </w:tcPr>
          <w:p w14:paraId="2AFECC4A" w14:textId="77777777" w:rsidR="00453BBC" w:rsidRPr="00740607" w:rsidRDefault="00453BBC" w:rsidP="0033544E">
            <w:pPr>
              <w:ind w:right="-900"/>
              <w:rPr>
                <w:sz w:val="22"/>
                <w:szCs w:val="22"/>
              </w:rPr>
            </w:pPr>
            <w:r w:rsidRPr="00740607">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BEFF56C"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host(s):</w:t>
            </w:r>
          </w:p>
          <w:p w14:paraId="0FA6EF1A"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Human Cell lines</w:t>
            </w:r>
          </w:p>
          <w:p w14:paraId="122F7B22"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 xml:space="preserve">vectors: </w:t>
            </w:r>
          </w:p>
          <w:p w14:paraId="42939427" w14:textId="77777777" w:rsidR="00453BBC" w:rsidRPr="00740607" w:rsidRDefault="00453BBC" w:rsidP="0033544E">
            <w:pPr>
              <w:pStyle w:val="ListParagraph"/>
              <w:numPr>
                <w:ilvl w:val="0"/>
                <w:numId w:val="3"/>
              </w:numPr>
              <w:suppressAutoHyphens/>
              <w:spacing w:after="115"/>
              <w:rPr>
                <w:rFonts w:eastAsia="Noto Serif CJK SC"/>
                <w:sz w:val="22"/>
                <w:szCs w:val="22"/>
                <w:lang w:eastAsia="zh-CN" w:bidi="hi-IN"/>
              </w:rPr>
            </w:pPr>
            <w:r w:rsidRPr="00740607">
              <w:rPr>
                <w:rFonts w:eastAsia="Noto Serif CJK SC"/>
                <w:sz w:val="22"/>
                <w:szCs w:val="22"/>
                <w:lang w:eastAsia="zh-CN" w:bidi="hi-IN"/>
              </w:rPr>
              <w:t>nanoparticles are used to deliver rDNA</w:t>
            </w:r>
          </w:p>
          <w:p w14:paraId="32A77CFA" w14:textId="77777777" w:rsidR="00453BBC" w:rsidRPr="00740607" w:rsidRDefault="00453BBC" w:rsidP="0033544E">
            <w:pPr>
              <w:suppressAutoHyphens/>
              <w:spacing w:after="115"/>
              <w:rPr>
                <w:rFonts w:eastAsia="Noto Serif CJK SC"/>
                <w:sz w:val="22"/>
                <w:szCs w:val="22"/>
                <w:lang w:eastAsia="zh-CN" w:bidi="hi-IN"/>
              </w:rPr>
            </w:pPr>
            <w:r w:rsidRPr="00740607">
              <w:rPr>
                <w:rFonts w:eastAsia="Noto Serif CJK SC"/>
                <w:sz w:val="22"/>
                <w:szCs w:val="22"/>
                <w:lang w:eastAsia="zh-CN" w:bidi="hi-IN"/>
              </w:rPr>
              <w:t>transgene expression:</w:t>
            </w:r>
          </w:p>
          <w:p w14:paraId="5E72505F"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SHP1 (siRNA)</w:t>
            </w:r>
            <w:r>
              <w:rPr>
                <w:sz w:val="22"/>
                <w:szCs w:val="22"/>
              </w:rPr>
              <w:t xml:space="preserve"> – protein phosphatase that downregulates immune responses</w:t>
            </w:r>
          </w:p>
          <w:p w14:paraId="62822646" w14:textId="77777777" w:rsidR="00453BBC" w:rsidRPr="00740607" w:rsidRDefault="00453BBC" w:rsidP="0033544E">
            <w:pPr>
              <w:pStyle w:val="ListParagraph"/>
              <w:numPr>
                <w:ilvl w:val="0"/>
                <w:numId w:val="4"/>
              </w:numPr>
              <w:suppressAutoHyphens/>
              <w:spacing w:after="115"/>
              <w:rPr>
                <w:sz w:val="22"/>
                <w:szCs w:val="22"/>
              </w:rPr>
            </w:pPr>
            <w:r w:rsidRPr="00740607">
              <w:rPr>
                <w:sz w:val="22"/>
                <w:szCs w:val="22"/>
              </w:rPr>
              <w:t>undetermined genes targeted by CRISPR/cas9</w:t>
            </w:r>
          </w:p>
        </w:tc>
      </w:tr>
      <w:tr w:rsidR="00453BBC" w:rsidRPr="00740607" w14:paraId="42A91ABF" w14:textId="77777777" w:rsidTr="0033544E">
        <w:tc>
          <w:tcPr>
            <w:tcW w:w="1777" w:type="dxa"/>
            <w:tcBorders>
              <w:left w:val="single" w:sz="4" w:space="0" w:color="000000"/>
              <w:right w:val="single" w:sz="4" w:space="0" w:color="000000"/>
            </w:tcBorders>
          </w:tcPr>
          <w:p w14:paraId="3534B1A6" w14:textId="77777777" w:rsidR="00453BBC" w:rsidRPr="00740607" w:rsidRDefault="00453BBC" w:rsidP="0033544E">
            <w:pPr>
              <w:rPr>
                <w:sz w:val="22"/>
                <w:szCs w:val="22"/>
              </w:rPr>
            </w:pPr>
            <w:r w:rsidRPr="00740607">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418FFB28" w14:textId="77777777" w:rsidR="00453BBC" w:rsidRPr="00740607" w:rsidRDefault="00453BBC" w:rsidP="0033544E">
            <w:pPr>
              <w:rPr>
                <w:sz w:val="22"/>
                <w:szCs w:val="22"/>
              </w:rPr>
            </w:pPr>
            <w:r w:rsidRPr="00740607">
              <w:rPr>
                <w:b/>
                <w:sz w:val="22"/>
                <w:szCs w:val="22"/>
                <w:u w:val="single"/>
              </w:rPr>
              <w:t>Key Points</w:t>
            </w:r>
            <w:r w:rsidRPr="00740607">
              <w:rPr>
                <w:sz w:val="22"/>
                <w:szCs w:val="22"/>
              </w:rPr>
              <w:t>:</w:t>
            </w:r>
          </w:p>
          <w:p w14:paraId="4BA2FCCE" w14:textId="77777777" w:rsidR="00453BBC" w:rsidRPr="00740607" w:rsidRDefault="00453BBC" w:rsidP="0033544E">
            <w:pPr>
              <w:widowControl w:val="0"/>
              <w:suppressAutoHyphens/>
              <w:spacing w:after="115"/>
              <w:rPr>
                <w:rFonts w:eastAsia="Noto Serif CJK SC"/>
                <w:sz w:val="22"/>
                <w:szCs w:val="22"/>
                <w:lang w:eastAsia="zh-CN" w:bidi="hi-IN"/>
              </w:rPr>
            </w:pPr>
          </w:p>
          <w:p w14:paraId="46C94B6B" w14:textId="77777777" w:rsidR="00453BBC" w:rsidRPr="003C4C4A" w:rsidRDefault="00453BBC" w:rsidP="0033544E">
            <w:pPr>
              <w:numPr>
                <w:ilvl w:val="0"/>
                <w:numId w:val="23"/>
              </w:numPr>
              <w:rPr>
                <w:b/>
                <w:bCs/>
              </w:rPr>
            </w:pPr>
            <w:r w:rsidRPr="003C4C4A">
              <w:rPr>
                <w:b/>
                <w:bCs/>
              </w:rPr>
              <w:t>Clarify the use of lentivirus</w:t>
            </w:r>
          </w:p>
          <w:p w14:paraId="335F26E2" w14:textId="77777777" w:rsidR="00453BBC" w:rsidRPr="003C4C4A" w:rsidRDefault="00453BBC" w:rsidP="0033544E">
            <w:pPr>
              <w:numPr>
                <w:ilvl w:val="0"/>
                <w:numId w:val="23"/>
              </w:numPr>
              <w:rPr>
                <w:b/>
                <w:bCs/>
              </w:rPr>
            </w:pPr>
            <w:r w:rsidRPr="003C4C4A">
              <w:rPr>
                <w:b/>
                <w:bCs/>
              </w:rPr>
              <w:t>Clarify all rDNA being used</w:t>
            </w:r>
          </w:p>
          <w:p w14:paraId="64636BDD" w14:textId="77777777" w:rsidR="00453BBC" w:rsidRPr="003C4C4A" w:rsidRDefault="00453BBC" w:rsidP="0033544E">
            <w:pPr>
              <w:numPr>
                <w:ilvl w:val="0"/>
                <w:numId w:val="23"/>
              </w:numPr>
              <w:rPr>
                <w:b/>
                <w:bCs/>
              </w:rPr>
            </w:pPr>
            <w:r w:rsidRPr="003C4C4A">
              <w:rPr>
                <w:b/>
                <w:bCs/>
              </w:rPr>
              <w:t xml:space="preserve">Include if human cells will be transplanted </w:t>
            </w:r>
            <w:proofErr w:type="gramStart"/>
            <w:r w:rsidRPr="003C4C4A">
              <w:rPr>
                <w:b/>
                <w:bCs/>
              </w:rPr>
              <w:t>in</w:t>
            </w:r>
            <w:proofErr w:type="gramEnd"/>
            <w:r w:rsidRPr="003C4C4A">
              <w:rPr>
                <w:b/>
                <w:bCs/>
              </w:rPr>
              <w:t xml:space="preserve"> mice. If so, this should be done </w:t>
            </w:r>
            <w:proofErr w:type="gramStart"/>
            <w:r w:rsidRPr="003C4C4A">
              <w:rPr>
                <w:b/>
                <w:bCs/>
              </w:rPr>
              <w:t>at</w:t>
            </w:r>
            <w:proofErr w:type="gramEnd"/>
            <w:r w:rsidRPr="003C4C4A">
              <w:rPr>
                <w:b/>
                <w:bCs/>
              </w:rPr>
              <w:t xml:space="preserve"> ABSL-2 containment.</w:t>
            </w:r>
          </w:p>
          <w:p w14:paraId="552DED3A" w14:textId="77777777" w:rsidR="00453BBC" w:rsidRPr="003C4C4A" w:rsidRDefault="00453BBC" w:rsidP="0033544E">
            <w:pPr>
              <w:numPr>
                <w:ilvl w:val="0"/>
                <w:numId w:val="23"/>
              </w:numPr>
              <w:rPr>
                <w:b/>
                <w:bCs/>
              </w:rPr>
            </w:pPr>
            <w:r w:rsidRPr="003C4C4A">
              <w:rPr>
                <w:b/>
                <w:bCs/>
              </w:rPr>
              <w:t>Since you are using nanoparticles, confirm that your Biosafety cabinets are ducted</w:t>
            </w:r>
          </w:p>
          <w:p w14:paraId="5DF2B225" w14:textId="77777777" w:rsidR="00453BBC" w:rsidRPr="00740607" w:rsidRDefault="00453BBC" w:rsidP="0033544E">
            <w:pPr>
              <w:rPr>
                <w:sz w:val="22"/>
                <w:szCs w:val="22"/>
              </w:rPr>
            </w:pPr>
          </w:p>
        </w:tc>
      </w:tr>
      <w:tr w:rsidR="00453BBC" w:rsidRPr="00740607" w14:paraId="1325AE4A" w14:textId="77777777" w:rsidTr="0033544E">
        <w:tc>
          <w:tcPr>
            <w:tcW w:w="1777" w:type="dxa"/>
            <w:tcBorders>
              <w:left w:val="single" w:sz="4" w:space="0" w:color="000000"/>
              <w:bottom w:val="single" w:sz="4" w:space="0" w:color="000000"/>
              <w:right w:val="single" w:sz="4" w:space="0" w:color="000000"/>
            </w:tcBorders>
          </w:tcPr>
          <w:p w14:paraId="6C73DB0A" w14:textId="77777777" w:rsidR="00453BBC" w:rsidRPr="00740607" w:rsidRDefault="00453BBC" w:rsidP="0033544E">
            <w:pPr>
              <w:rPr>
                <w:rFonts w:eastAsia="Noto Serif CJK SC"/>
                <w:b/>
                <w:sz w:val="22"/>
                <w:szCs w:val="22"/>
                <w:lang w:eastAsia="zh-CN" w:bidi="hi-IN"/>
              </w:rPr>
            </w:pPr>
            <w:r w:rsidRPr="00740607">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3A6FDAD" w14:textId="77777777" w:rsidR="00453BBC" w:rsidRPr="00740607" w:rsidRDefault="00453BBC" w:rsidP="0033544E">
            <w:pPr>
              <w:rPr>
                <w:bCs/>
                <w:sz w:val="22"/>
                <w:szCs w:val="22"/>
              </w:rPr>
            </w:pPr>
            <w:r w:rsidRPr="00740607">
              <w:rPr>
                <w:bCs/>
                <w:sz w:val="22"/>
                <w:szCs w:val="22"/>
              </w:rPr>
              <w:t xml:space="preserve">NIH guideline training (HGT): Completed </w:t>
            </w:r>
          </w:p>
          <w:p w14:paraId="285EB72E" w14:textId="77777777" w:rsidR="00453BBC" w:rsidRPr="00740607" w:rsidRDefault="00453BBC" w:rsidP="0033544E">
            <w:pPr>
              <w:rPr>
                <w:bCs/>
                <w:sz w:val="22"/>
                <w:szCs w:val="22"/>
              </w:rPr>
            </w:pPr>
            <w:r w:rsidRPr="00740607">
              <w:rPr>
                <w:bCs/>
                <w:sz w:val="22"/>
                <w:szCs w:val="22"/>
              </w:rPr>
              <w:t>Lentiviral Training: Completed</w:t>
            </w:r>
          </w:p>
          <w:p w14:paraId="54A637AD" w14:textId="77777777" w:rsidR="00453BBC" w:rsidRPr="00740607" w:rsidRDefault="00453BBC" w:rsidP="0033544E">
            <w:pPr>
              <w:rPr>
                <w:bCs/>
                <w:sz w:val="22"/>
                <w:szCs w:val="22"/>
              </w:rPr>
            </w:pPr>
            <w:r w:rsidRPr="00740607">
              <w:rPr>
                <w:bCs/>
                <w:sz w:val="22"/>
                <w:szCs w:val="22"/>
              </w:rPr>
              <w:t xml:space="preserve">Occupational Health Risk Assessment Tool: Completed </w:t>
            </w:r>
          </w:p>
          <w:p w14:paraId="07B2CB22" w14:textId="77777777" w:rsidR="00453BBC" w:rsidRPr="00740607" w:rsidRDefault="00453BBC" w:rsidP="0033544E">
            <w:pPr>
              <w:rPr>
                <w:bCs/>
                <w:sz w:val="22"/>
                <w:szCs w:val="22"/>
              </w:rPr>
            </w:pPr>
            <w:r w:rsidRPr="00740607">
              <w:rPr>
                <w:bCs/>
                <w:sz w:val="22"/>
                <w:szCs w:val="22"/>
              </w:rPr>
              <w:t>Responsible Conduct of Research training: Completed</w:t>
            </w:r>
          </w:p>
          <w:p w14:paraId="71277E50" w14:textId="77777777" w:rsidR="00453BBC" w:rsidRPr="00740607" w:rsidRDefault="00453BBC" w:rsidP="0033544E">
            <w:pPr>
              <w:rPr>
                <w:bCs/>
                <w:sz w:val="22"/>
                <w:szCs w:val="22"/>
              </w:rPr>
            </w:pPr>
            <w:r w:rsidRPr="00740607">
              <w:rPr>
                <w:bCs/>
                <w:sz w:val="22"/>
                <w:szCs w:val="22"/>
              </w:rPr>
              <w:t>Conflict of Interest disclosure: Completed</w:t>
            </w:r>
          </w:p>
        </w:tc>
      </w:tr>
    </w:tbl>
    <w:p w14:paraId="49EF2257" w14:textId="65302E86" w:rsidR="00931057" w:rsidRDefault="008F0791" w:rsidP="00931057">
      <w:r w:rsidRPr="008F0791">
        <w:t>*Full approval conditional upon training completion.</w:t>
      </w:r>
    </w:p>
    <w:p w14:paraId="2F15D821" w14:textId="77777777" w:rsidR="008F0791" w:rsidRDefault="008F0791" w:rsidP="00931057"/>
    <w:p w14:paraId="50C962B6" w14:textId="77777777" w:rsidR="008F0791" w:rsidRPr="00740607" w:rsidRDefault="008F0791" w:rsidP="00931057"/>
    <w:tbl>
      <w:tblPr>
        <w:tblW w:w="10800" w:type="dxa"/>
        <w:tblInd w:w="-1152" w:type="dxa"/>
        <w:shd w:val="clear" w:color="auto" w:fill="D9D9D9"/>
        <w:tblLook w:val="01E0" w:firstRow="1" w:lastRow="1" w:firstColumn="1" w:lastColumn="1" w:noHBand="0" w:noVBand="0"/>
      </w:tblPr>
      <w:tblGrid>
        <w:gridCol w:w="10800"/>
      </w:tblGrid>
      <w:tr w:rsidR="00740607" w:rsidRPr="00740607" w14:paraId="4101FC5F" w14:textId="77777777" w:rsidTr="00C43B33">
        <w:tc>
          <w:tcPr>
            <w:tcW w:w="10800" w:type="dxa"/>
            <w:shd w:val="clear" w:color="auto" w:fill="D9D9D9"/>
          </w:tcPr>
          <w:p w14:paraId="76053653" w14:textId="77777777" w:rsidR="00931057" w:rsidRPr="00740607" w:rsidRDefault="00931057" w:rsidP="00657A8D">
            <w:pPr>
              <w:rPr>
                <w:sz w:val="28"/>
                <w:szCs w:val="28"/>
              </w:rPr>
            </w:pPr>
            <w:r w:rsidRPr="00740607">
              <w:rPr>
                <w:b/>
                <w:sz w:val="28"/>
                <w:szCs w:val="28"/>
              </w:rPr>
              <w:t xml:space="preserve">AMENDMENTS (ADMINISTRATIVELY APPROVED) </w:t>
            </w:r>
          </w:p>
        </w:tc>
      </w:tr>
    </w:tbl>
    <w:p w14:paraId="043BA9D9" w14:textId="77777777" w:rsidR="00931057" w:rsidRPr="00740607" w:rsidRDefault="00931057" w:rsidP="00931057"/>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069"/>
        <w:gridCol w:w="1962"/>
      </w:tblGrid>
      <w:tr w:rsidR="00740607" w:rsidRPr="00740607" w14:paraId="126D10F3" w14:textId="77777777" w:rsidTr="00705B2F">
        <w:tc>
          <w:tcPr>
            <w:tcW w:w="1769" w:type="dxa"/>
            <w:shd w:val="clear" w:color="auto" w:fill="E6E6E6"/>
          </w:tcPr>
          <w:p w14:paraId="7FEF9B6E" w14:textId="77777777" w:rsidR="00931057" w:rsidRPr="00740607" w:rsidRDefault="00931057" w:rsidP="00C43B33">
            <w:pPr>
              <w:jc w:val="center"/>
              <w:rPr>
                <w:b/>
                <w:sz w:val="22"/>
                <w:szCs w:val="22"/>
              </w:rPr>
            </w:pPr>
            <w:r w:rsidRPr="00740607">
              <w:rPr>
                <w:b/>
                <w:sz w:val="22"/>
                <w:szCs w:val="22"/>
              </w:rPr>
              <w:t>Protocol</w:t>
            </w:r>
          </w:p>
        </w:tc>
        <w:tc>
          <w:tcPr>
            <w:tcW w:w="7069" w:type="dxa"/>
            <w:shd w:val="clear" w:color="auto" w:fill="E6E6E6"/>
          </w:tcPr>
          <w:p w14:paraId="262AD49B" w14:textId="77777777" w:rsidR="00931057" w:rsidRPr="00740607" w:rsidRDefault="00931057" w:rsidP="00C43B33">
            <w:pPr>
              <w:jc w:val="center"/>
              <w:rPr>
                <w:b/>
                <w:sz w:val="22"/>
                <w:szCs w:val="22"/>
              </w:rPr>
            </w:pPr>
            <w:r w:rsidRPr="00740607">
              <w:rPr>
                <w:b/>
                <w:sz w:val="22"/>
                <w:szCs w:val="22"/>
              </w:rPr>
              <w:t>Protocol Title and Information</w:t>
            </w:r>
          </w:p>
        </w:tc>
        <w:tc>
          <w:tcPr>
            <w:tcW w:w="1962" w:type="dxa"/>
            <w:shd w:val="clear" w:color="auto" w:fill="E6E6E6"/>
          </w:tcPr>
          <w:p w14:paraId="542B0BB5" w14:textId="77777777" w:rsidR="00931057" w:rsidRPr="00740607" w:rsidRDefault="00931057" w:rsidP="00C43B33">
            <w:pPr>
              <w:jc w:val="center"/>
              <w:rPr>
                <w:b/>
                <w:sz w:val="22"/>
                <w:szCs w:val="22"/>
              </w:rPr>
            </w:pPr>
            <w:r w:rsidRPr="00740607">
              <w:rPr>
                <w:b/>
                <w:sz w:val="22"/>
                <w:szCs w:val="22"/>
              </w:rPr>
              <w:t>Date of Determination</w:t>
            </w:r>
          </w:p>
        </w:tc>
      </w:tr>
      <w:tr w:rsidR="004249AB" w:rsidRPr="00740607" w14:paraId="527955C8" w14:textId="77777777" w:rsidTr="00705B2F">
        <w:tc>
          <w:tcPr>
            <w:tcW w:w="1769" w:type="dxa"/>
          </w:tcPr>
          <w:p w14:paraId="52444485" w14:textId="77777777" w:rsidR="004249AB" w:rsidRPr="00740607" w:rsidRDefault="004249AB" w:rsidP="00920913">
            <w:r w:rsidRPr="00A9714D">
              <w:rPr>
                <w:b/>
                <w:sz w:val="22"/>
                <w:szCs w:val="22"/>
              </w:rPr>
              <w:t>2020R0092-R1-AM1</w:t>
            </w:r>
          </w:p>
        </w:tc>
        <w:tc>
          <w:tcPr>
            <w:tcW w:w="7069" w:type="dxa"/>
          </w:tcPr>
          <w:p w14:paraId="20058706" w14:textId="77777777" w:rsidR="004249AB" w:rsidRPr="00A9714D" w:rsidRDefault="004249AB" w:rsidP="00920913">
            <w:pPr>
              <w:rPr>
                <w:b/>
                <w:sz w:val="22"/>
                <w:szCs w:val="22"/>
              </w:rPr>
            </w:pPr>
            <w:r w:rsidRPr="00A9714D">
              <w:rPr>
                <w:b/>
                <w:sz w:val="22"/>
                <w:szCs w:val="22"/>
              </w:rPr>
              <w:t xml:space="preserve">Anti-Bacterial and Anti-Inflammatory Strategies for Lung Diseases (Renewal 1) </w:t>
            </w:r>
          </w:p>
          <w:p w14:paraId="0F19A974" w14:textId="77777777" w:rsidR="004249AB" w:rsidRPr="00DD38F9" w:rsidRDefault="004249AB" w:rsidP="00920913">
            <w:pPr>
              <w:rPr>
                <w:bCs/>
                <w:sz w:val="22"/>
                <w:szCs w:val="22"/>
              </w:rPr>
            </w:pPr>
            <w:r w:rsidRPr="00DD38F9">
              <w:rPr>
                <w:bCs/>
                <w:sz w:val="22"/>
                <w:szCs w:val="22"/>
              </w:rPr>
              <w:t xml:space="preserve">Matthew Long </w:t>
            </w:r>
          </w:p>
        </w:tc>
        <w:tc>
          <w:tcPr>
            <w:tcW w:w="1962" w:type="dxa"/>
          </w:tcPr>
          <w:p w14:paraId="66868A6D" w14:textId="77777777" w:rsidR="004249AB" w:rsidRPr="00740607" w:rsidRDefault="004249AB" w:rsidP="00920913">
            <w:r>
              <w:rPr>
                <w:sz w:val="22"/>
                <w:szCs w:val="22"/>
              </w:rPr>
              <w:t>01/07/2026</w:t>
            </w:r>
          </w:p>
        </w:tc>
      </w:tr>
      <w:tr w:rsidR="004249AB" w:rsidRPr="00740607" w14:paraId="2BB5BD73" w14:textId="77777777" w:rsidTr="00705B2F">
        <w:tc>
          <w:tcPr>
            <w:tcW w:w="1769" w:type="dxa"/>
          </w:tcPr>
          <w:p w14:paraId="07126038" w14:textId="77777777" w:rsidR="004249AB" w:rsidRPr="00740607" w:rsidRDefault="004249AB" w:rsidP="00920913">
            <w:r w:rsidRPr="00A9714D">
              <w:rPr>
                <w:b/>
                <w:sz w:val="22"/>
                <w:szCs w:val="22"/>
              </w:rPr>
              <w:t>2013R0076-R2-AM3</w:t>
            </w:r>
          </w:p>
        </w:tc>
        <w:tc>
          <w:tcPr>
            <w:tcW w:w="7069" w:type="dxa"/>
          </w:tcPr>
          <w:p w14:paraId="6701FBCA" w14:textId="77777777" w:rsidR="004249AB" w:rsidRPr="00A9714D" w:rsidRDefault="004249AB" w:rsidP="00920913">
            <w:pPr>
              <w:rPr>
                <w:b/>
                <w:sz w:val="22"/>
                <w:szCs w:val="22"/>
              </w:rPr>
            </w:pPr>
            <w:r w:rsidRPr="00A9714D">
              <w:rPr>
                <w:b/>
                <w:sz w:val="22"/>
                <w:szCs w:val="22"/>
              </w:rPr>
              <w:t xml:space="preserve">CENTRAL AND PERIPHERAL MECHANISMS OF AGE AND STRESS-INDUCED NEUROENDOCRINE MODULATION (Renewal 2) </w:t>
            </w:r>
          </w:p>
          <w:p w14:paraId="52255E1B" w14:textId="77777777" w:rsidR="004249AB" w:rsidRPr="00DD38F9" w:rsidRDefault="004249AB" w:rsidP="00920913">
            <w:pPr>
              <w:rPr>
                <w:bCs/>
                <w:sz w:val="22"/>
                <w:szCs w:val="22"/>
              </w:rPr>
            </w:pPr>
            <w:r w:rsidRPr="00DD38F9">
              <w:rPr>
                <w:bCs/>
                <w:sz w:val="22"/>
                <w:szCs w:val="22"/>
              </w:rPr>
              <w:t xml:space="preserve">Jonathan Godbout </w:t>
            </w:r>
          </w:p>
        </w:tc>
        <w:tc>
          <w:tcPr>
            <w:tcW w:w="1962" w:type="dxa"/>
          </w:tcPr>
          <w:p w14:paraId="7E9816F5" w14:textId="77777777" w:rsidR="004249AB" w:rsidRPr="00740607" w:rsidRDefault="004249AB" w:rsidP="00920913">
            <w:r>
              <w:rPr>
                <w:sz w:val="22"/>
                <w:szCs w:val="22"/>
              </w:rPr>
              <w:t>01/07/2026</w:t>
            </w:r>
          </w:p>
        </w:tc>
      </w:tr>
      <w:tr w:rsidR="004249AB" w:rsidRPr="00740607" w14:paraId="07421A06" w14:textId="77777777" w:rsidTr="00705B2F">
        <w:tc>
          <w:tcPr>
            <w:tcW w:w="1769" w:type="dxa"/>
          </w:tcPr>
          <w:p w14:paraId="7631B5C6" w14:textId="77777777" w:rsidR="004249AB" w:rsidRPr="00740607" w:rsidRDefault="004249AB" w:rsidP="00920913">
            <w:r w:rsidRPr="00A9714D">
              <w:rPr>
                <w:b/>
                <w:sz w:val="22"/>
                <w:szCs w:val="22"/>
              </w:rPr>
              <w:t>2021R0003-AM5</w:t>
            </w:r>
          </w:p>
        </w:tc>
        <w:tc>
          <w:tcPr>
            <w:tcW w:w="7069" w:type="dxa"/>
          </w:tcPr>
          <w:p w14:paraId="6C175454" w14:textId="77777777" w:rsidR="004249AB" w:rsidRPr="00A9714D" w:rsidRDefault="004249AB" w:rsidP="00920913">
            <w:pPr>
              <w:rPr>
                <w:b/>
                <w:sz w:val="22"/>
                <w:szCs w:val="22"/>
              </w:rPr>
            </w:pPr>
            <w:r w:rsidRPr="00A9714D">
              <w:rPr>
                <w:b/>
                <w:sz w:val="22"/>
                <w:szCs w:val="22"/>
              </w:rPr>
              <w:t xml:space="preserve">Lung Aging and Fibrosis </w:t>
            </w:r>
          </w:p>
          <w:p w14:paraId="560B0DD4" w14:textId="77777777" w:rsidR="004249AB" w:rsidRPr="00DD38F9" w:rsidRDefault="004249AB" w:rsidP="00920913">
            <w:pPr>
              <w:rPr>
                <w:bCs/>
                <w:sz w:val="22"/>
                <w:szCs w:val="22"/>
              </w:rPr>
            </w:pPr>
            <w:r w:rsidRPr="00DD38F9">
              <w:rPr>
                <w:bCs/>
                <w:sz w:val="22"/>
                <w:szCs w:val="22"/>
              </w:rPr>
              <w:t xml:space="preserve">Ana Mora </w:t>
            </w:r>
          </w:p>
        </w:tc>
        <w:tc>
          <w:tcPr>
            <w:tcW w:w="1962" w:type="dxa"/>
          </w:tcPr>
          <w:p w14:paraId="011E6CD7" w14:textId="77777777" w:rsidR="004249AB" w:rsidRPr="00740607" w:rsidRDefault="004249AB" w:rsidP="00920913">
            <w:r>
              <w:rPr>
                <w:sz w:val="22"/>
                <w:szCs w:val="22"/>
              </w:rPr>
              <w:t>01/07/2026</w:t>
            </w:r>
          </w:p>
        </w:tc>
      </w:tr>
      <w:tr w:rsidR="004249AB" w:rsidRPr="00740607" w14:paraId="70E83EF0" w14:textId="77777777" w:rsidTr="00705B2F">
        <w:tc>
          <w:tcPr>
            <w:tcW w:w="1769" w:type="dxa"/>
          </w:tcPr>
          <w:p w14:paraId="0DED0837" w14:textId="77777777" w:rsidR="004249AB" w:rsidRPr="00740607" w:rsidRDefault="004249AB" w:rsidP="00920913">
            <w:r w:rsidRPr="00A9714D">
              <w:rPr>
                <w:b/>
                <w:sz w:val="22"/>
                <w:szCs w:val="22"/>
              </w:rPr>
              <w:t>2019R0111-R1-AM2</w:t>
            </w:r>
          </w:p>
        </w:tc>
        <w:tc>
          <w:tcPr>
            <w:tcW w:w="7069" w:type="dxa"/>
          </w:tcPr>
          <w:p w14:paraId="5960CF27" w14:textId="77777777" w:rsidR="004249AB" w:rsidRPr="00A9714D" w:rsidRDefault="004249AB" w:rsidP="00920913">
            <w:pPr>
              <w:rPr>
                <w:b/>
                <w:sz w:val="22"/>
                <w:szCs w:val="22"/>
              </w:rPr>
            </w:pPr>
            <w:r w:rsidRPr="00A9714D">
              <w:rPr>
                <w:b/>
                <w:sz w:val="22"/>
                <w:szCs w:val="22"/>
              </w:rPr>
              <w:t xml:space="preserve">Studying the Roles of RNA-binding Proteins in Immune Tolerance and Cancer Immunotherapy (Renewal 1) </w:t>
            </w:r>
          </w:p>
          <w:p w14:paraId="71F7F0F5" w14:textId="77777777" w:rsidR="004249AB" w:rsidRPr="00DD38F9" w:rsidRDefault="004249AB" w:rsidP="00920913">
            <w:pPr>
              <w:rPr>
                <w:bCs/>
                <w:sz w:val="22"/>
                <w:szCs w:val="22"/>
              </w:rPr>
            </w:pPr>
            <w:r w:rsidRPr="00DD38F9">
              <w:rPr>
                <w:bCs/>
                <w:sz w:val="22"/>
                <w:szCs w:val="22"/>
              </w:rPr>
              <w:t xml:space="preserve">Ephraim Ansa-Addo </w:t>
            </w:r>
          </w:p>
        </w:tc>
        <w:tc>
          <w:tcPr>
            <w:tcW w:w="1962" w:type="dxa"/>
          </w:tcPr>
          <w:p w14:paraId="4FE3CACF" w14:textId="77777777" w:rsidR="004249AB" w:rsidRPr="00740607" w:rsidRDefault="004249AB" w:rsidP="00920913">
            <w:r>
              <w:rPr>
                <w:sz w:val="22"/>
                <w:szCs w:val="22"/>
              </w:rPr>
              <w:t>01/07/2026</w:t>
            </w:r>
          </w:p>
        </w:tc>
      </w:tr>
      <w:tr w:rsidR="004249AB" w:rsidRPr="00740607" w14:paraId="4E58D249" w14:textId="77777777" w:rsidTr="00705B2F">
        <w:tc>
          <w:tcPr>
            <w:tcW w:w="1769" w:type="dxa"/>
          </w:tcPr>
          <w:p w14:paraId="18C371EE" w14:textId="77777777" w:rsidR="004249AB" w:rsidRPr="00740607" w:rsidRDefault="004249AB" w:rsidP="00920913">
            <w:r w:rsidRPr="00A9714D">
              <w:rPr>
                <w:b/>
                <w:sz w:val="22"/>
                <w:szCs w:val="22"/>
              </w:rPr>
              <w:lastRenderedPageBreak/>
              <w:t>2024R0067-AM3</w:t>
            </w:r>
          </w:p>
        </w:tc>
        <w:tc>
          <w:tcPr>
            <w:tcW w:w="7069" w:type="dxa"/>
          </w:tcPr>
          <w:p w14:paraId="1CF66AF0" w14:textId="77777777" w:rsidR="004249AB" w:rsidRPr="00A9714D" w:rsidRDefault="004249AB" w:rsidP="00920913">
            <w:pPr>
              <w:rPr>
                <w:b/>
                <w:sz w:val="22"/>
                <w:szCs w:val="22"/>
              </w:rPr>
            </w:pPr>
            <w:r w:rsidRPr="00A9714D">
              <w:rPr>
                <w:b/>
                <w:sz w:val="22"/>
                <w:szCs w:val="22"/>
              </w:rPr>
              <w:t xml:space="preserve">Therapeutic effect of synthetic nanoparticles and extracellular vesicle particles in cancer and inflammatory diseases </w:t>
            </w:r>
          </w:p>
          <w:p w14:paraId="34714ADC" w14:textId="77777777" w:rsidR="004249AB" w:rsidRPr="00DD38F9" w:rsidRDefault="004249AB" w:rsidP="00920913">
            <w:pPr>
              <w:rPr>
                <w:bCs/>
                <w:sz w:val="22"/>
                <w:szCs w:val="22"/>
              </w:rPr>
            </w:pPr>
            <w:proofErr w:type="spellStart"/>
            <w:r w:rsidRPr="00DD38F9">
              <w:rPr>
                <w:bCs/>
                <w:sz w:val="22"/>
                <w:szCs w:val="22"/>
              </w:rPr>
              <w:t>Mengying</w:t>
            </w:r>
            <w:proofErr w:type="spellEnd"/>
            <w:r w:rsidRPr="00DD38F9">
              <w:rPr>
                <w:bCs/>
                <w:sz w:val="22"/>
                <w:szCs w:val="22"/>
              </w:rPr>
              <w:t xml:space="preserve"> Hu </w:t>
            </w:r>
          </w:p>
        </w:tc>
        <w:tc>
          <w:tcPr>
            <w:tcW w:w="1962" w:type="dxa"/>
          </w:tcPr>
          <w:p w14:paraId="7951B34F" w14:textId="77777777" w:rsidR="004249AB" w:rsidRPr="00740607" w:rsidRDefault="004249AB" w:rsidP="00920913">
            <w:r>
              <w:rPr>
                <w:sz w:val="22"/>
                <w:szCs w:val="22"/>
              </w:rPr>
              <w:t>01/07/2026</w:t>
            </w:r>
          </w:p>
        </w:tc>
      </w:tr>
      <w:tr w:rsidR="004249AB" w:rsidRPr="00740607" w14:paraId="4CAE855D" w14:textId="77777777" w:rsidTr="00705B2F">
        <w:tc>
          <w:tcPr>
            <w:tcW w:w="1769" w:type="dxa"/>
          </w:tcPr>
          <w:p w14:paraId="40882CA3" w14:textId="77777777" w:rsidR="004249AB" w:rsidRPr="00740607" w:rsidRDefault="004249AB" w:rsidP="00920913">
            <w:r w:rsidRPr="00A9714D">
              <w:rPr>
                <w:b/>
                <w:sz w:val="22"/>
                <w:szCs w:val="22"/>
              </w:rPr>
              <w:t>2017R0063-R1-AM4</w:t>
            </w:r>
          </w:p>
        </w:tc>
        <w:tc>
          <w:tcPr>
            <w:tcW w:w="7069" w:type="dxa"/>
          </w:tcPr>
          <w:p w14:paraId="43253531" w14:textId="77777777" w:rsidR="004249AB" w:rsidRPr="00A9714D" w:rsidRDefault="004249AB" w:rsidP="00920913">
            <w:pPr>
              <w:rPr>
                <w:b/>
                <w:sz w:val="22"/>
                <w:szCs w:val="22"/>
              </w:rPr>
            </w:pPr>
            <w:r w:rsidRPr="00A9714D">
              <w:rPr>
                <w:b/>
                <w:sz w:val="22"/>
                <w:szCs w:val="22"/>
              </w:rPr>
              <w:t xml:space="preserve">Bordetella physiology and pathogenesis (Renewal 1) </w:t>
            </w:r>
          </w:p>
          <w:p w14:paraId="057679B0" w14:textId="77777777" w:rsidR="004249AB" w:rsidRPr="00DD38F9" w:rsidRDefault="004249AB" w:rsidP="00920913">
            <w:pPr>
              <w:rPr>
                <w:bCs/>
                <w:sz w:val="22"/>
                <w:szCs w:val="22"/>
              </w:rPr>
            </w:pPr>
            <w:r w:rsidRPr="00DD38F9">
              <w:rPr>
                <w:bCs/>
                <w:sz w:val="22"/>
                <w:szCs w:val="22"/>
              </w:rPr>
              <w:t xml:space="preserve">Rajendar Deora </w:t>
            </w:r>
          </w:p>
        </w:tc>
        <w:tc>
          <w:tcPr>
            <w:tcW w:w="1962" w:type="dxa"/>
          </w:tcPr>
          <w:p w14:paraId="2D270318" w14:textId="77777777" w:rsidR="004249AB" w:rsidRPr="00740607" w:rsidRDefault="004249AB" w:rsidP="00920913">
            <w:r>
              <w:rPr>
                <w:sz w:val="22"/>
                <w:szCs w:val="22"/>
              </w:rPr>
              <w:t>01/07/2026</w:t>
            </w:r>
          </w:p>
        </w:tc>
      </w:tr>
      <w:tr w:rsidR="004249AB" w:rsidRPr="00740607" w14:paraId="7FC9AFA1" w14:textId="77777777" w:rsidTr="00705B2F">
        <w:tc>
          <w:tcPr>
            <w:tcW w:w="1769" w:type="dxa"/>
          </w:tcPr>
          <w:p w14:paraId="5E3F0BDD" w14:textId="77777777" w:rsidR="004249AB" w:rsidRPr="00740607" w:rsidRDefault="004249AB" w:rsidP="00920913">
            <w:r w:rsidRPr="00A9714D">
              <w:rPr>
                <w:b/>
                <w:sz w:val="22"/>
                <w:szCs w:val="22"/>
              </w:rPr>
              <w:t>2025R0008-AM1</w:t>
            </w:r>
          </w:p>
        </w:tc>
        <w:tc>
          <w:tcPr>
            <w:tcW w:w="7069" w:type="dxa"/>
          </w:tcPr>
          <w:p w14:paraId="33B6F746" w14:textId="77777777" w:rsidR="004249AB" w:rsidRPr="00A9714D" w:rsidRDefault="004249AB" w:rsidP="00920913">
            <w:pPr>
              <w:rPr>
                <w:b/>
                <w:sz w:val="22"/>
                <w:szCs w:val="22"/>
              </w:rPr>
            </w:pPr>
            <w:r w:rsidRPr="00A9714D">
              <w:rPr>
                <w:b/>
                <w:sz w:val="22"/>
                <w:szCs w:val="22"/>
              </w:rPr>
              <w:t xml:space="preserve">Centrosome regulation in development and disease </w:t>
            </w:r>
          </w:p>
          <w:p w14:paraId="0D39180B" w14:textId="77777777" w:rsidR="004249AB" w:rsidRPr="00DD38F9" w:rsidRDefault="004249AB" w:rsidP="00920913">
            <w:pPr>
              <w:rPr>
                <w:bCs/>
                <w:sz w:val="22"/>
                <w:szCs w:val="22"/>
              </w:rPr>
            </w:pPr>
            <w:r w:rsidRPr="00DD38F9">
              <w:rPr>
                <w:bCs/>
                <w:sz w:val="22"/>
                <w:szCs w:val="22"/>
              </w:rPr>
              <w:t xml:space="preserve">JUNNAN FANG </w:t>
            </w:r>
          </w:p>
        </w:tc>
        <w:tc>
          <w:tcPr>
            <w:tcW w:w="1962" w:type="dxa"/>
          </w:tcPr>
          <w:p w14:paraId="625C08C7" w14:textId="77777777" w:rsidR="004249AB" w:rsidRPr="00740607" w:rsidRDefault="004249AB" w:rsidP="00920913">
            <w:r>
              <w:rPr>
                <w:sz w:val="22"/>
                <w:szCs w:val="22"/>
              </w:rPr>
              <w:t>01/13/2026</w:t>
            </w:r>
          </w:p>
        </w:tc>
      </w:tr>
      <w:tr w:rsidR="004249AB" w:rsidRPr="00740607" w14:paraId="410BB53D" w14:textId="77777777" w:rsidTr="00705B2F">
        <w:tc>
          <w:tcPr>
            <w:tcW w:w="1769" w:type="dxa"/>
          </w:tcPr>
          <w:p w14:paraId="77639E8F" w14:textId="77777777" w:rsidR="004249AB" w:rsidRPr="00740607" w:rsidRDefault="004249AB" w:rsidP="00920913">
            <w:r w:rsidRPr="00A9714D">
              <w:rPr>
                <w:b/>
                <w:sz w:val="22"/>
                <w:szCs w:val="22"/>
              </w:rPr>
              <w:t>2023R0023-AM3</w:t>
            </w:r>
          </w:p>
        </w:tc>
        <w:tc>
          <w:tcPr>
            <w:tcW w:w="7069" w:type="dxa"/>
          </w:tcPr>
          <w:p w14:paraId="43C6C384" w14:textId="77777777" w:rsidR="004249AB" w:rsidRPr="00A9714D" w:rsidRDefault="004249AB" w:rsidP="00920913">
            <w:pPr>
              <w:rPr>
                <w:b/>
                <w:sz w:val="22"/>
                <w:szCs w:val="22"/>
              </w:rPr>
            </w:pPr>
            <w:r w:rsidRPr="00A9714D">
              <w:rPr>
                <w:b/>
                <w:sz w:val="22"/>
                <w:szCs w:val="22"/>
              </w:rPr>
              <w:t xml:space="preserve">OSU-22311: A Multicenter, Open-Label, First-In-Human, Multiple Expansion Cohort, Phase I/II Study to Evaluate the Safety and Efficacy of DR-01 in Adult Subjects with Large Granular Lymphocytic Leukemia or Cytotoxic Lymphomas </w:t>
            </w:r>
          </w:p>
          <w:p w14:paraId="3B478AA0" w14:textId="77777777" w:rsidR="004249AB" w:rsidRPr="00DD38F9" w:rsidRDefault="004249AB" w:rsidP="00920913">
            <w:pPr>
              <w:rPr>
                <w:bCs/>
                <w:sz w:val="22"/>
                <w:szCs w:val="22"/>
              </w:rPr>
            </w:pPr>
            <w:r w:rsidRPr="00DD38F9">
              <w:rPr>
                <w:bCs/>
                <w:sz w:val="22"/>
                <w:szCs w:val="22"/>
              </w:rPr>
              <w:t xml:space="preserve">Jonathan Brammer </w:t>
            </w:r>
          </w:p>
        </w:tc>
        <w:tc>
          <w:tcPr>
            <w:tcW w:w="1962" w:type="dxa"/>
          </w:tcPr>
          <w:p w14:paraId="429DF6A3" w14:textId="77777777" w:rsidR="004249AB" w:rsidRPr="00740607" w:rsidRDefault="004249AB" w:rsidP="00920913">
            <w:r>
              <w:rPr>
                <w:sz w:val="22"/>
                <w:szCs w:val="22"/>
              </w:rPr>
              <w:t>01/13/2026</w:t>
            </w:r>
          </w:p>
        </w:tc>
      </w:tr>
      <w:tr w:rsidR="004249AB" w:rsidRPr="00740607" w14:paraId="646FC884" w14:textId="77777777" w:rsidTr="00705B2F">
        <w:tc>
          <w:tcPr>
            <w:tcW w:w="1769" w:type="dxa"/>
          </w:tcPr>
          <w:p w14:paraId="7934BFD2" w14:textId="77777777" w:rsidR="004249AB" w:rsidRPr="00740607" w:rsidRDefault="004249AB" w:rsidP="00920913">
            <w:r w:rsidRPr="00A9714D">
              <w:rPr>
                <w:b/>
                <w:sz w:val="22"/>
                <w:szCs w:val="22"/>
              </w:rPr>
              <w:t>2025R0072-AM1</w:t>
            </w:r>
          </w:p>
        </w:tc>
        <w:tc>
          <w:tcPr>
            <w:tcW w:w="7069" w:type="dxa"/>
          </w:tcPr>
          <w:p w14:paraId="77AFD33F" w14:textId="77777777" w:rsidR="004249AB" w:rsidRPr="00A9714D" w:rsidRDefault="004249AB" w:rsidP="00920913">
            <w:pPr>
              <w:rPr>
                <w:b/>
                <w:sz w:val="22"/>
                <w:szCs w:val="22"/>
              </w:rPr>
            </w:pPr>
            <w:r w:rsidRPr="00A9714D">
              <w:rPr>
                <w:b/>
                <w:sz w:val="22"/>
                <w:szCs w:val="22"/>
              </w:rPr>
              <w:t xml:space="preserve">Investigating the genetic basis of vascular disease </w:t>
            </w:r>
          </w:p>
          <w:p w14:paraId="2F4810BF" w14:textId="77777777" w:rsidR="004249AB" w:rsidRPr="00DD38F9" w:rsidRDefault="004249AB" w:rsidP="00920913">
            <w:pPr>
              <w:rPr>
                <w:bCs/>
                <w:sz w:val="22"/>
                <w:szCs w:val="22"/>
              </w:rPr>
            </w:pPr>
            <w:r w:rsidRPr="00DD38F9">
              <w:rPr>
                <w:bCs/>
                <w:sz w:val="22"/>
                <w:szCs w:val="22"/>
              </w:rPr>
              <w:t xml:space="preserve">Marios Arvanitis </w:t>
            </w:r>
          </w:p>
        </w:tc>
        <w:tc>
          <w:tcPr>
            <w:tcW w:w="1962" w:type="dxa"/>
          </w:tcPr>
          <w:p w14:paraId="7AB748C6" w14:textId="77777777" w:rsidR="004249AB" w:rsidRPr="00740607" w:rsidRDefault="004249AB" w:rsidP="00920913">
            <w:r>
              <w:rPr>
                <w:sz w:val="22"/>
                <w:szCs w:val="22"/>
              </w:rPr>
              <w:t>01/13/2026</w:t>
            </w:r>
          </w:p>
        </w:tc>
      </w:tr>
      <w:tr w:rsidR="004249AB" w:rsidRPr="00740607" w14:paraId="73E0ADDA" w14:textId="77777777" w:rsidTr="00705B2F">
        <w:tc>
          <w:tcPr>
            <w:tcW w:w="1769" w:type="dxa"/>
          </w:tcPr>
          <w:p w14:paraId="2F6C6212" w14:textId="77777777" w:rsidR="004249AB" w:rsidRPr="00740607" w:rsidRDefault="004249AB" w:rsidP="00920913">
            <w:r w:rsidRPr="00A9714D">
              <w:rPr>
                <w:b/>
                <w:sz w:val="22"/>
                <w:szCs w:val="22"/>
              </w:rPr>
              <w:t>2015R0074-R2-AM1</w:t>
            </w:r>
          </w:p>
        </w:tc>
        <w:tc>
          <w:tcPr>
            <w:tcW w:w="7069" w:type="dxa"/>
          </w:tcPr>
          <w:p w14:paraId="6BFB1884" w14:textId="77777777" w:rsidR="004249AB" w:rsidRPr="00DD38F9" w:rsidRDefault="004249AB" w:rsidP="00920913">
            <w:pPr>
              <w:rPr>
                <w:b/>
                <w:sz w:val="22"/>
                <w:szCs w:val="22"/>
              </w:rPr>
            </w:pPr>
            <w:r w:rsidRPr="00DD38F9">
              <w:rPr>
                <w:b/>
                <w:sz w:val="22"/>
                <w:szCs w:val="22"/>
              </w:rPr>
              <w:t xml:space="preserve">Factors in periodontal development and regeneration (Renewal 2) </w:t>
            </w:r>
          </w:p>
          <w:p w14:paraId="1AE860D7" w14:textId="77777777" w:rsidR="004249AB" w:rsidRPr="00DD38F9" w:rsidRDefault="004249AB" w:rsidP="00920913">
            <w:pPr>
              <w:rPr>
                <w:bCs/>
                <w:sz w:val="22"/>
                <w:szCs w:val="22"/>
              </w:rPr>
            </w:pPr>
            <w:r w:rsidRPr="00DD38F9">
              <w:rPr>
                <w:bCs/>
                <w:sz w:val="22"/>
                <w:szCs w:val="22"/>
              </w:rPr>
              <w:t xml:space="preserve">Brian Foster </w:t>
            </w:r>
          </w:p>
        </w:tc>
        <w:tc>
          <w:tcPr>
            <w:tcW w:w="1962" w:type="dxa"/>
          </w:tcPr>
          <w:p w14:paraId="5FD7C656" w14:textId="77777777" w:rsidR="004249AB" w:rsidRPr="00740607" w:rsidRDefault="004249AB" w:rsidP="00920913">
            <w:r>
              <w:rPr>
                <w:sz w:val="22"/>
                <w:szCs w:val="22"/>
              </w:rPr>
              <w:t>01/16/2026</w:t>
            </w:r>
          </w:p>
        </w:tc>
      </w:tr>
      <w:tr w:rsidR="00740607" w:rsidRPr="00740607" w14:paraId="77E2A1C3" w14:textId="77777777" w:rsidTr="00705B2F">
        <w:tc>
          <w:tcPr>
            <w:tcW w:w="1769" w:type="dxa"/>
          </w:tcPr>
          <w:p w14:paraId="487D7E19" w14:textId="0629D619" w:rsidR="000934B6" w:rsidRPr="00740607" w:rsidRDefault="004249AB" w:rsidP="000934B6">
            <w:r w:rsidRPr="004249AB">
              <w:rPr>
                <w:b/>
                <w:sz w:val="22"/>
                <w:szCs w:val="22"/>
              </w:rPr>
              <w:t>2023R0117-AM6</w:t>
            </w:r>
          </w:p>
        </w:tc>
        <w:tc>
          <w:tcPr>
            <w:tcW w:w="7069" w:type="dxa"/>
          </w:tcPr>
          <w:p w14:paraId="475CE699" w14:textId="77777777" w:rsidR="004249AB" w:rsidRPr="004249AB" w:rsidRDefault="004249AB" w:rsidP="004249AB">
            <w:pPr>
              <w:rPr>
                <w:b/>
                <w:sz w:val="22"/>
                <w:szCs w:val="22"/>
              </w:rPr>
            </w:pPr>
            <w:r w:rsidRPr="004249AB">
              <w:rPr>
                <w:b/>
                <w:sz w:val="22"/>
                <w:szCs w:val="22"/>
              </w:rPr>
              <w:t xml:space="preserve">Research on the detection, characterization, pathogenesis, and control of infectious diseases of birds </w:t>
            </w:r>
          </w:p>
          <w:p w14:paraId="49E79E20" w14:textId="353ED2AF" w:rsidR="000934B6" w:rsidRPr="004249AB" w:rsidRDefault="004249AB" w:rsidP="004249AB">
            <w:pPr>
              <w:rPr>
                <w:bCs/>
                <w:sz w:val="22"/>
                <w:szCs w:val="22"/>
              </w:rPr>
            </w:pPr>
            <w:r w:rsidRPr="004249AB">
              <w:rPr>
                <w:bCs/>
                <w:sz w:val="22"/>
                <w:szCs w:val="22"/>
              </w:rPr>
              <w:t xml:space="preserve">Ramon Zegpi Lagos </w:t>
            </w:r>
          </w:p>
        </w:tc>
        <w:tc>
          <w:tcPr>
            <w:tcW w:w="1962" w:type="dxa"/>
          </w:tcPr>
          <w:p w14:paraId="55AA0DDC" w14:textId="4B24BC2F" w:rsidR="000934B6" w:rsidRPr="00740607" w:rsidRDefault="004249AB" w:rsidP="000934B6">
            <w:r>
              <w:rPr>
                <w:sz w:val="22"/>
                <w:szCs w:val="22"/>
              </w:rPr>
              <w:t>01/20/2026</w:t>
            </w:r>
          </w:p>
        </w:tc>
      </w:tr>
      <w:tr w:rsidR="00740607" w:rsidRPr="00740607" w14:paraId="0D834C14" w14:textId="77777777" w:rsidTr="00705B2F">
        <w:tc>
          <w:tcPr>
            <w:tcW w:w="1769" w:type="dxa"/>
          </w:tcPr>
          <w:p w14:paraId="4C64A4CF" w14:textId="0E0741DF" w:rsidR="000934B6" w:rsidRPr="00740607" w:rsidRDefault="004249AB" w:rsidP="000934B6">
            <w:r w:rsidRPr="004249AB">
              <w:rPr>
                <w:b/>
                <w:sz w:val="22"/>
                <w:szCs w:val="22"/>
              </w:rPr>
              <w:t>2024R0100-AM1</w:t>
            </w:r>
          </w:p>
        </w:tc>
        <w:tc>
          <w:tcPr>
            <w:tcW w:w="7069" w:type="dxa"/>
          </w:tcPr>
          <w:p w14:paraId="4892E694" w14:textId="77777777" w:rsidR="004249AB" w:rsidRPr="004249AB" w:rsidRDefault="004249AB" w:rsidP="004249AB">
            <w:pPr>
              <w:rPr>
                <w:b/>
                <w:sz w:val="22"/>
                <w:szCs w:val="22"/>
              </w:rPr>
            </w:pPr>
            <w:r w:rsidRPr="004249AB">
              <w:rPr>
                <w:b/>
                <w:sz w:val="22"/>
                <w:szCs w:val="22"/>
              </w:rPr>
              <w:t xml:space="preserve">Investigating the effects of anticancer therapeutics. </w:t>
            </w:r>
          </w:p>
          <w:p w14:paraId="0924BD13" w14:textId="200519A2" w:rsidR="000934B6" w:rsidRPr="004249AB" w:rsidRDefault="004249AB" w:rsidP="004249AB">
            <w:pPr>
              <w:rPr>
                <w:bCs/>
                <w:sz w:val="22"/>
                <w:szCs w:val="22"/>
              </w:rPr>
            </w:pPr>
            <w:r w:rsidRPr="004249AB">
              <w:rPr>
                <w:bCs/>
                <w:sz w:val="22"/>
                <w:szCs w:val="22"/>
              </w:rPr>
              <w:t xml:space="preserve">DS Kim </w:t>
            </w:r>
          </w:p>
        </w:tc>
        <w:tc>
          <w:tcPr>
            <w:tcW w:w="1962" w:type="dxa"/>
          </w:tcPr>
          <w:p w14:paraId="61762C03" w14:textId="146A96A1" w:rsidR="000934B6" w:rsidRPr="00740607" w:rsidRDefault="004249AB" w:rsidP="000934B6">
            <w:r>
              <w:rPr>
                <w:sz w:val="22"/>
                <w:szCs w:val="22"/>
              </w:rPr>
              <w:t>01/22/2026</w:t>
            </w:r>
          </w:p>
        </w:tc>
      </w:tr>
      <w:tr w:rsidR="00740607" w:rsidRPr="00740607" w14:paraId="7E4BEB7A" w14:textId="77777777" w:rsidTr="00705B2F">
        <w:tc>
          <w:tcPr>
            <w:tcW w:w="1769" w:type="dxa"/>
          </w:tcPr>
          <w:p w14:paraId="010A5EB5" w14:textId="4776B1BF" w:rsidR="000934B6" w:rsidRPr="00740607" w:rsidRDefault="004249AB" w:rsidP="000934B6">
            <w:r w:rsidRPr="004249AB">
              <w:rPr>
                <w:b/>
                <w:sz w:val="22"/>
                <w:szCs w:val="22"/>
              </w:rPr>
              <w:t>2022R0099-AM5</w:t>
            </w:r>
          </w:p>
        </w:tc>
        <w:tc>
          <w:tcPr>
            <w:tcW w:w="7069" w:type="dxa"/>
          </w:tcPr>
          <w:p w14:paraId="213B91C0" w14:textId="77777777" w:rsidR="004249AB" w:rsidRPr="004249AB" w:rsidRDefault="004249AB" w:rsidP="004249AB">
            <w:pPr>
              <w:rPr>
                <w:b/>
                <w:sz w:val="22"/>
                <w:szCs w:val="22"/>
              </w:rPr>
            </w:pPr>
            <w:r w:rsidRPr="004249AB">
              <w:rPr>
                <w:b/>
                <w:sz w:val="22"/>
                <w:szCs w:val="22"/>
              </w:rPr>
              <w:t xml:space="preserve">Metabolic, epigenetic, and functional studies of axon regeneration </w:t>
            </w:r>
          </w:p>
          <w:p w14:paraId="75FDFBFF" w14:textId="06ABF211" w:rsidR="000934B6" w:rsidRPr="004249AB" w:rsidRDefault="004249AB" w:rsidP="004249AB">
            <w:pPr>
              <w:rPr>
                <w:bCs/>
                <w:sz w:val="22"/>
                <w:szCs w:val="22"/>
              </w:rPr>
            </w:pPr>
            <w:r w:rsidRPr="004249AB">
              <w:rPr>
                <w:bCs/>
                <w:sz w:val="22"/>
                <w:szCs w:val="22"/>
              </w:rPr>
              <w:t xml:space="preserve">Ilaria Palmisano </w:t>
            </w:r>
          </w:p>
        </w:tc>
        <w:tc>
          <w:tcPr>
            <w:tcW w:w="1962" w:type="dxa"/>
          </w:tcPr>
          <w:p w14:paraId="2BB949AB" w14:textId="197615AD" w:rsidR="000934B6" w:rsidRPr="00740607" w:rsidRDefault="004249AB" w:rsidP="000934B6">
            <w:r>
              <w:rPr>
                <w:sz w:val="22"/>
                <w:szCs w:val="22"/>
              </w:rPr>
              <w:t>01/22/2026</w:t>
            </w:r>
          </w:p>
        </w:tc>
      </w:tr>
      <w:tr w:rsidR="00740607" w:rsidRPr="00740607" w14:paraId="4A63633C" w14:textId="77777777" w:rsidTr="00705B2F">
        <w:tc>
          <w:tcPr>
            <w:tcW w:w="1769" w:type="dxa"/>
          </w:tcPr>
          <w:p w14:paraId="419596AA" w14:textId="2F8DCCE5" w:rsidR="000934B6" w:rsidRPr="00740607" w:rsidRDefault="004249AB" w:rsidP="000934B6">
            <w:r w:rsidRPr="004249AB">
              <w:rPr>
                <w:b/>
                <w:sz w:val="22"/>
                <w:szCs w:val="22"/>
              </w:rPr>
              <w:t>2018R0094-R1-AM1</w:t>
            </w:r>
          </w:p>
        </w:tc>
        <w:tc>
          <w:tcPr>
            <w:tcW w:w="7069" w:type="dxa"/>
          </w:tcPr>
          <w:p w14:paraId="3F2AC0B7" w14:textId="77777777" w:rsidR="004249AB" w:rsidRPr="004249AB" w:rsidRDefault="004249AB" w:rsidP="004249AB">
            <w:pPr>
              <w:rPr>
                <w:b/>
                <w:sz w:val="22"/>
                <w:szCs w:val="22"/>
              </w:rPr>
            </w:pPr>
            <w:r w:rsidRPr="004249AB">
              <w:rPr>
                <w:b/>
                <w:sz w:val="22"/>
                <w:szCs w:val="22"/>
              </w:rPr>
              <w:t xml:space="preserve">Understanding the role of metabolic pathways in gut and liver homeostasis (Renewal 1) </w:t>
            </w:r>
          </w:p>
          <w:p w14:paraId="5AE68760" w14:textId="6EB7C8B8" w:rsidR="000934B6" w:rsidRPr="004249AB" w:rsidRDefault="004249AB" w:rsidP="004249AB">
            <w:pPr>
              <w:rPr>
                <w:bCs/>
                <w:sz w:val="22"/>
                <w:szCs w:val="22"/>
              </w:rPr>
            </w:pPr>
            <w:r w:rsidRPr="004249AB">
              <w:rPr>
                <w:bCs/>
                <w:sz w:val="22"/>
                <w:szCs w:val="22"/>
              </w:rPr>
              <w:t xml:space="preserve">Maria Mihaylova </w:t>
            </w:r>
          </w:p>
        </w:tc>
        <w:tc>
          <w:tcPr>
            <w:tcW w:w="1962" w:type="dxa"/>
          </w:tcPr>
          <w:p w14:paraId="58E4537A" w14:textId="0456849B" w:rsidR="000934B6" w:rsidRPr="00740607" w:rsidRDefault="004249AB" w:rsidP="000934B6">
            <w:r>
              <w:rPr>
                <w:sz w:val="22"/>
                <w:szCs w:val="22"/>
              </w:rPr>
              <w:t>01/22/2026</w:t>
            </w:r>
          </w:p>
        </w:tc>
      </w:tr>
      <w:tr w:rsidR="00740607" w:rsidRPr="00740607" w14:paraId="1978B301" w14:textId="77777777" w:rsidTr="00705B2F">
        <w:tc>
          <w:tcPr>
            <w:tcW w:w="1769" w:type="dxa"/>
          </w:tcPr>
          <w:p w14:paraId="61E2CE8F" w14:textId="4EDF53A6" w:rsidR="000934B6" w:rsidRPr="00740607" w:rsidRDefault="00395B8F" w:rsidP="000934B6">
            <w:r w:rsidRPr="00395B8F">
              <w:rPr>
                <w:b/>
                <w:sz w:val="22"/>
                <w:szCs w:val="22"/>
              </w:rPr>
              <w:t>2025R0037-AM2</w:t>
            </w:r>
          </w:p>
        </w:tc>
        <w:tc>
          <w:tcPr>
            <w:tcW w:w="7069" w:type="dxa"/>
          </w:tcPr>
          <w:p w14:paraId="0B304129" w14:textId="77777777" w:rsidR="00395B8F" w:rsidRPr="00395B8F" w:rsidRDefault="00395B8F" w:rsidP="00395B8F">
            <w:pPr>
              <w:rPr>
                <w:b/>
                <w:sz w:val="22"/>
                <w:szCs w:val="22"/>
              </w:rPr>
            </w:pPr>
            <w:r w:rsidRPr="00395B8F">
              <w:rPr>
                <w:b/>
                <w:sz w:val="22"/>
                <w:szCs w:val="22"/>
              </w:rPr>
              <w:t xml:space="preserve">Highly Pathogenic Avian Influenza Viruses </w:t>
            </w:r>
          </w:p>
          <w:p w14:paraId="62174C94" w14:textId="2003DA6D" w:rsidR="000934B6" w:rsidRPr="00395B8F" w:rsidRDefault="00395B8F" w:rsidP="00395B8F">
            <w:pPr>
              <w:rPr>
                <w:bCs/>
                <w:sz w:val="22"/>
                <w:szCs w:val="22"/>
              </w:rPr>
            </w:pPr>
            <w:r w:rsidRPr="00395B8F">
              <w:rPr>
                <w:bCs/>
                <w:sz w:val="22"/>
                <w:szCs w:val="22"/>
              </w:rPr>
              <w:t xml:space="preserve">Cody Warren </w:t>
            </w:r>
          </w:p>
        </w:tc>
        <w:tc>
          <w:tcPr>
            <w:tcW w:w="1962" w:type="dxa"/>
          </w:tcPr>
          <w:p w14:paraId="32E1BF67" w14:textId="3DA23062" w:rsidR="000934B6" w:rsidRPr="00740607" w:rsidRDefault="00395B8F" w:rsidP="000934B6">
            <w:r>
              <w:rPr>
                <w:sz w:val="22"/>
                <w:szCs w:val="22"/>
              </w:rPr>
              <w:t>01/23/202</w:t>
            </w:r>
            <w:r w:rsidR="00705B2F">
              <w:rPr>
                <w:sz w:val="22"/>
                <w:szCs w:val="22"/>
              </w:rPr>
              <w:t>6</w:t>
            </w:r>
          </w:p>
        </w:tc>
      </w:tr>
      <w:tr w:rsidR="00740607" w:rsidRPr="00740607" w14:paraId="11DED4CF" w14:textId="77777777" w:rsidTr="00705B2F">
        <w:tc>
          <w:tcPr>
            <w:tcW w:w="1769" w:type="dxa"/>
          </w:tcPr>
          <w:p w14:paraId="4677E602" w14:textId="11E5CE7D" w:rsidR="000934B6" w:rsidRPr="00740607" w:rsidRDefault="00705B2F" w:rsidP="000934B6">
            <w:r w:rsidRPr="00705B2F">
              <w:rPr>
                <w:b/>
                <w:sz w:val="22"/>
                <w:szCs w:val="22"/>
              </w:rPr>
              <w:t>2018R0110-R1-AM2</w:t>
            </w:r>
          </w:p>
        </w:tc>
        <w:tc>
          <w:tcPr>
            <w:tcW w:w="7069" w:type="dxa"/>
          </w:tcPr>
          <w:p w14:paraId="76A658DB" w14:textId="77777777" w:rsidR="00705B2F" w:rsidRPr="00705B2F" w:rsidRDefault="00705B2F" w:rsidP="00705B2F">
            <w:pPr>
              <w:rPr>
                <w:b/>
                <w:sz w:val="22"/>
                <w:szCs w:val="22"/>
              </w:rPr>
            </w:pPr>
            <w:r w:rsidRPr="00705B2F">
              <w:rPr>
                <w:b/>
                <w:sz w:val="22"/>
                <w:szCs w:val="22"/>
              </w:rPr>
              <w:t xml:space="preserve">Characterization of Myosin Motors (Renewal 1) </w:t>
            </w:r>
          </w:p>
          <w:p w14:paraId="26F335CB" w14:textId="0A9A714F" w:rsidR="000934B6" w:rsidRPr="00705B2F" w:rsidRDefault="00705B2F" w:rsidP="00705B2F">
            <w:pPr>
              <w:rPr>
                <w:bCs/>
                <w:sz w:val="22"/>
                <w:szCs w:val="22"/>
              </w:rPr>
            </w:pPr>
            <w:r w:rsidRPr="00705B2F">
              <w:rPr>
                <w:bCs/>
                <w:sz w:val="22"/>
                <w:szCs w:val="22"/>
              </w:rPr>
              <w:t xml:space="preserve">Sarah Heissler </w:t>
            </w:r>
          </w:p>
        </w:tc>
        <w:tc>
          <w:tcPr>
            <w:tcW w:w="1962" w:type="dxa"/>
          </w:tcPr>
          <w:p w14:paraId="5B637726" w14:textId="11E83754" w:rsidR="000934B6" w:rsidRPr="00740607" w:rsidRDefault="00705B2F" w:rsidP="000934B6">
            <w:r>
              <w:rPr>
                <w:sz w:val="22"/>
                <w:szCs w:val="22"/>
              </w:rPr>
              <w:t>01/30/2026</w:t>
            </w:r>
          </w:p>
        </w:tc>
      </w:tr>
      <w:tr w:rsidR="00740607" w:rsidRPr="00740607" w14:paraId="7A055B8C" w14:textId="77777777" w:rsidTr="00705B2F">
        <w:tc>
          <w:tcPr>
            <w:tcW w:w="1769" w:type="dxa"/>
          </w:tcPr>
          <w:p w14:paraId="2C96C12C" w14:textId="141D770B" w:rsidR="000934B6" w:rsidRPr="00740607" w:rsidRDefault="00705B2F" w:rsidP="000934B6">
            <w:r w:rsidRPr="00705B2F">
              <w:rPr>
                <w:b/>
                <w:sz w:val="22"/>
                <w:szCs w:val="22"/>
              </w:rPr>
              <w:t>2020R0016-R1-AM1</w:t>
            </w:r>
          </w:p>
        </w:tc>
        <w:tc>
          <w:tcPr>
            <w:tcW w:w="7069" w:type="dxa"/>
          </w:tcPr>
          <w:p w14:paraId="77D6A7EA" w14:textId="77777777" w:rsidR="00705B2F" w:rsidRPr="00705B2F" w:rsidRDefault="00705B2F" w:rsidP="00705B2F">
            <w:pPr>
              <w:rPr>
                <w:b/>
                <w:sz w:val="22"/>
                <w:szCs w:val="22"/>
              </w:rPr>
            </w:pPr>
            <w:r w:rsidRPr="00705B2F">
              <w:rPr>
                <w:b/>
                <w:sz w:val="22"/>
                <w:szCs w:val="22"/>
              </w:rPr>
              <w:t xml:space="preserve">OSU-20005: A Phase III Randomized Study Comparing JNJ-68284528, a CAR-T Therapy Directed Against BCMA, versus Pomalidomide, Bortezomib and Dexamethasone (Renewal 1) </w:t>
            </w:r>
          </w:p>
          <w:p w14:paraId="5CFFDF25" w14:textId="6529DBE5" w:rsidR="000934B6" w:rsidRPr="00705B2F" w:rsidRDefault="00705B2F" w:rsidP="00705B2F">
            <w:pPr>
              <w:rPr>
                <w:bCs/>
                <w:sz w:val="22"/>
                <w:szCs w:val="22"/>
              </w:rPr>
            </w:pPr>
            <w:r w:rsidRPr="00705B2F">
              <w:rPr>
                <w:bCs/>
                <w:sz w:val="22"/>
                <w:szCs w:val="22"/>
              </w:rPr>
              <w:t xml:space="preserve">Abdullah Khan </w:t>
            </w:r>
          </w:p>
        </w:tc>
        <w:tc>
          <w:tcPr>
            <w:tcW w:w="1962" w:type="dxa"/>
          </w:tcPr>
          <w:p w14:paraId="5F206D13" w14:textId="3266CEB1" w:rsidR="000934B6" w:rsidRPr="00740607" w:rsidRDefault="00705B2F" w:rsidP="000934B6">
            <w:r>
              <w:rPr>
                <w:sz w:val="22"/>
                <w:szCs w:val="22"/>
              </w:rPr>
              <w:t>01/30/2026</w:t>
            </w:r>
          </w:p>
        </w:tc>
      </w:tr>
      <w:tr w:rsidR="00740607" w:rsidRPr="00740607" w14:paraId="1E5305E9" w14:textId="77777777" w:rsidTr="00705B2F">
        <w:tc>
          <w:tcPr>
            <w:tcW w:w="1769" w:type="dxa"/>
          </w:tcPr>
          <w:p w14:paraId="3A960E68" w14:textId="574E8B3F" w:rsidR="000934B6" w:rsidRPr="00740607" w:rsidRDefault="00705B2F" w:rsidP="000934B6">
            <w:r w:rsidRPr="00705B2F">
              <w:rPr>
                <w:b/>
                <w:sz w:val="22"/>
                <w:szCs w:val="22"/>
              </w:rPr>
              <w:t>2008R0111-R2-AM3</w:t>
            </w:r>
          </w:p>
        </w:tc>
        <w:tc>
          <w:tcPr>
            <w:tcW w:w="7069" w:type="dxa"/>
          </w:tcPr>
          <w:p w14:paraId="17D17E73" w14:textId="77777777" w:rsidR="00705B2F" w:rsidRPr="00705B2F" w:rsidRDefault="00705B2F" w:rsidP="00705B2F">
            <w:pPr>
              <w:rPr>
                <w:b/>
                <w:sz w:val="22"/>
                <w:szCs w:val="22"/>
              </w:rPr>
            </w:pPr>
            <w:r w:rsidRPr="00705B2F">
              <w:rPr>
                <w:b/>
                <w:sz w:val="22"/>
                <w:szCs w:val="22"/>
              </w:rPr>
              <w:t xml:space="preserve">MOLECULAR AND GENETIC INVESTIGATION OF PLANT ANTIVIRAL DEFENSE MECHANISMS (Renewal 2) </w:t>
            </w:r>
          </w:p>
          <w:p w14:paraId="6BB88390" w14:textId="57E1FFC1" w:rsidR="000934B6" w:rsidRPr="00705B2F" w:rsidRDefault="00705B2F" w:rsidP="00705B2F">
            <w:pPr>
              <w:rPr>
                <w:bCs/>
                <w:sz w:val="22"/>
                <w:szCs w:val="22"/>
              </w:rPr>
            </w:pPr>
            <w:r w:rsidRPr="00705B2F">
              <w:rPr>
                <w:bCs/>
                <w:sz w:val="22"/>
                <w:szCs w:val="22"/>
              </w:rPr>
              <w:t xml:space="preserve">Feng Qu </w:t>
            </w:r>
          </w:p>
        </w:tc>
        <w:tc>
          <w:tcPr>
            <w:tcW w:w="1962" w:type="dxa"/>
          </w:tcPr>
          <w:p w14:paraId="209C115E" w14:textId="32D6EE61" w:rsidR="000934B6" w:rsidRPr="00740607" w:rsidRDefault="00705B2F" w:rsidP="000934B6">
            <w:r>
              <w:rPr>
                <w:sz w:val="22"/>
                <w:szCs w:val="22"/>
              </w:rPr>
              <w:t>01/30/2026</w:t>
            </w:r>
          </w:p>
        </w:tc>
      </w:tr>
      <w:tr w:rsidR="00705B2F" w:rsidRPr="00740607" w14:paraId="5D66D800" w14:textId="77777777" w:rsidTr="00137B0B">
        <w:tc>
          <w:tcPr>
            <w:tcW w:w="1769" w:type="dxa"/>
          </w:tcPr>
          <w:p w14:paraId="7CD9BB14" w14:textId="2F8B3C54" w:rsidR="00705B2F" w:rsidRPr="00740607" w:rsidRDefault="00705B2F" w:rsidP="00137B0B">
            <w:r w:rsidRPr="00705B2F">
              <w:rPr>
                <w:b/>
                <w:sz w:val="22"/>
                <w:szCs w:val="22"/>
              </w:rPr>
              <w:t>2020R0094-R1-AM1</w:t>
            </w:r>
          </w:p>
        </w:tc>
        <w:tc>
          <w:tcPr>
            <w:tcW w:w="7069" w:type="dxa"/>
          </w:tcPr>
          <w:p w14:paraId="1E0E1175" w14:textId="77777777" w:rsidR="00705B2F" w:rsidRPr="00705B2F" w:rsidRDefault="00705B2F" w:rsidP="00705B2F">
            <w:pPr>
              <w:rPr>
                <w:b/>
                <w:sz w:val="22"/>
                <w:szCs w:val="22"/>
              </w:rPr>
            </w:pPr>
            <w:r w:rsidRPr="00705B2F">
              <w:rPr>
                <w:b/>
                <w:sz w:val="22"/>
                <w:szCs w:val="22"/>
              </w:rPr>
              <w:t xml:space="preserve">Regulation of type I and III IFN responses (Renewal 1) </w:t>
            </w:r>
          </w:p>
          <w:p w14:paraId="5609DDA9" w14:textId="1D7F41C4" w:rsidR="00705B2F" w:rsidRPr="00705B2F" w:rsidRDefault="00705B2F" w:rsidP="00705B2F">
            <w:pPr>
              <w:rPr>
                <w:bCs/>
                <w:sz w:val="22"/>
                <w:szCs w:val="22"/>
              </w:rPr>
            </w:pPr>
            <w:r w:rsidRPr="00705B2F">
              <w:rPr>
                <w:bCs/>
                <w:sz w:val="22"/>
                <w:szCs w:val="22"/>
              </w:rPr>
              <w:t xml:space="preserve">Adriana Forero </w:t>
            </w:r>
          </w:p>
        </w:tc>
        <w:tc>
          <w:tcPr>
            <w:tcW w:w="1962" w:type="dxa"/>
          </w:tcPr>
          <w:p w14:paraId="538982AC" w14:textId="1C0FF17A" w:rsidR="00705B2F" w:rsidRPr="00740607" w:rsidRDefault="00705B2F" w:rsidP="00137B0B">
            <w:r>
              <w:rPr>
                <w:sz w:val="22"/>
                <w:szCs w:val="22"/>
              </w:rPr>
              <w:t>01/30/2026</w:t>
            </w:r>
          </w:p>
        </w:tc>
      </w:tr>
      <w:tr w:rsidR="00740607" w:rsidRPr="00740607" w14:paraId="43448D95" w14:textId="77777777" w:rsidTr="00705B2F">
        <w:tc>
          <w:tcPr>
            <w:tcW w:w="1769" w:type="dxa"/>
          </w:tcPr>
          <w:p w14:paraId="72168F69" w14:textId="1B7E1C23" w:rsidR="000934B6" w:rsidRPr="00740607" w:rsidRDefault="00705B2F" w:rsidP="000934B6">
            <w:r w:rsidRPr="00705B2F">
              <w:rPr>
                <w:b/>
                <w:sz w:val="22"/>
                <w:szCs w:val="22"/>
              </w:rPr>
              <w:t>2024R0049-AM4</w:t>
            </w:r>
          </w:p>
        </w:tc>
        <w:tc>
          <w:tcPr>
            <w:tcW w:w="7069" w:type="dxa"/>
          </w:tcPr>
          <w:p w14:paraId="000910F9" w14:textId="77777777" w:rsidR="00705B2F" w:rsidRPr="00705B2F" w:rsidRDefault="00705B2F" w:rsidP="00705B2F">
            <w:pPr>
              <w:rPr>
                <w:b/>
                <w:sz w:val="22"/>
                <w:szCs w:val="22"/>
              </w:rPr>
            </w:pPr>
            <w:r w:rsidRPr="00705B2F">
              <w:rPr>
                <w:b/>
                <w:sz w:val="22"/>
                <w:szCs w:val="22"/>
              </w:rPr>
              <w:t xml:space="preserve">Cell lineage interrogation during tissue wound healing </w:t>
            </w:r>
          </w:p>
          <w:p w14:paraId="2F788678" w14:textId="2E6338EA" w:rsidR="000934B6" w:rsidRPr="00705B2F" w:rsidRDefault="00705B2F" w:rsidP="00705B2F">
            <w:pPr>
              <w:rPr>
                <w:bCs/>
                <w:sz w:val="22"/>
                <w:szCs w:val="22"/>
              </w:rPr>
            </w:pPr>
            <w:r w:rsidRPr="00705B2F">
              <w:rPr>
                <w:bCs/>
                <w:sz w:val="22"/>
                <w:szCs w:val="22"/>
              </w:rPr>
              <w:t xml:space="preserve">Onur Kanisicak </w:t>
            </w:r>
          </w:p>
        </w:tc>
        <w:tc>
          <w:tcPr>
            <w:tcW w:w="1962" w:type="dxa"/>
          </w:tcPr>
          <w:p w14:paraId="3DCB81EF" w14:textId="7B848B76" w:rsidR="000934B6" w:rsidRPr="00740607" w:rsidRDefault="00705B2F" w:rsidP="000934B6">
            <w:r>
              <w:rPr>
                <w:sz w:val="22"/>
                <w:szCs w:val="22"/>
              </w:rPr>
              <w:t>01/30/2026</w:t>
            </w:r>
          </w:p>
        </w:tc>
      </w:tr>
      <w:tr w:rsidR="00740607" w:rsidRPr="00740607" w14:paraId="5A7D73CA" w14:textId="77777777" w:rsidTr="00705B2F">
        <w:tc>
          <w:tcPr>
            <w:tcW w:w="1769" w:type="dxa"/>
          </w:tcPr>
          <w:p w14:paraId="37F86C37" w14:textId="622CB29B" w:rsidR="000934B6" w:rsidRPr="00740607" w:rsidRDefault="00705B2F" w:rsidP="000934B6">
            <w:r w:rsidRPr="00705B2F">
              <w:rPr>
                <w:b/>
                <w:sz w:val="22"/>
                <w:szCs w:val="22"/>
              </w:rPr>
              <w:t>2013R00052-R2-AM6</w:t>
            </w:r>
          </w:p>
        </w:tc>
        <w:tc>
          <w:tcPr>
            <w:tcW w:w="7069" w:type="dxa"/>
          </w:tcPr>
          <w:p w14:paraId="02B238C1" w14:textId="77777777" w:rsidR="00705B2F" w:rsidRPr="00705B2F" w:rsidRDefault="00705B2F" w:rsidP="00705B2F">
            <w:pPr>
              <w:rPr>
                <w:b/>
                <w:sz w:val="22"/>
                <w:szCs w:val="22"/>
              </w:rPr>
            </w:pPr>
            <w:r w:rsidRPr="00705B2F">
              <w:rPr>
                <w:b/>
                <w:sz w:val="22"/>
                <w:szCs w:val="22"/>
              </w:rPr>
              <w:t xml:space="preserve">Molecular Markers of Radiation and Chemotherapy Resistance (Renewal 2) </w:t>
            </w:r>
          </w:p>
          <w:p w14:paraId="63BEECA3" w14:textId="39701262" w:rsidR="000934B6" w:rsidRPr="00705B2F" w:rsidRDefault="00705B2F" w:rsidP="00705B2F">
            <w:pPr>
              <w:rPr>
                <w:bCs/>
                <w:sz w:val="22"/>
                <w:szCs w:val="22"/>
              </w:rPr>
            </w:pPr>
            <w:r w:rsidRPr="00705B2F">
              <w:rPr>
                <w:bCs/>
                <w:sz w:val="22"/>
                <w:szCs w:val="22"/>
              </w:rPr>
              <w:t xml:space="preserve">Jessica Fleming </w:t>
            </w:r>
          </w:p>
        </w:tc>
        <w:tc>
          <w:tcPr>
            <w:tcW w:w="1962" w:type="dxa"/>
          </w:tcPr>
          <w:p w14:paraId="2E890B26" w14:textId="07009D93" w:rsidR="000934B6" w:rsidRPr="00740607" w:rsidRDefault="00705B2F" w:rsidP="000934B6">
            <w:r>
              <w:rPr>
                <w:sz w:val="22"/>
                <w:szCs w:val="22"/>
              </w:rPr>
              <w:t>01/30/2026</w:t>
            </w:r>
          </w:p>
        </w:tc>
      </w:tr>
      <w:tr w:rsidR="00740607" w:rsidRPr="00740607" w14:paraId="62BBB33F" w14:textId="77777777" w:rsidTr="00705B2F">
        <w:tc>
          <w:tcPr>
            <w:tcW w:w="1769" w:type="dxa"/>
          </w:tcPr>
          <w:p w14:paraId="19CFF50F" w14:textId="1C862B02" w:rsidR="000934B6" w:rsidRPr="00740607" w:rsidRDefault="00705B2F" w:rsidP="000934B6">
            <w:r w:rsidRPr="00705B2F">
              <w:rPr>
                <w:b/>
                <w:sz w:val="22"/>
                <w:szCs w:val="22"/>
              </w:rPr>
              <w:t>2022R0001-AM2</w:t>
            </w:r>
          </w:p>
        </w:tc>
        <w:tc>
          <w:tcPr>
            <w:tcW w:w="7069" w:type="dxa"/>
          </w:tcPr>
          <w:p w14:paraId="67B655D0" w14:textId="77777777" w:rsidR="00705B2F" w:rsidRPr="00705B2F" w:rsidRDefault="00705B2F" w:rsidP="00705B2F">
            <w:pPr>
              <w:rPr>
                <w:b/>
                <w:sz w:val="22"/>
                <w:szCs w:val="22"/>
              </w:rPr>
            </w:pPr>
            <w:r w:rsidRPr="00705B2F">
              <w:rPr>
                <w:b/>
                <w:sz w:val="22"/>
                <w:szCs w:val="22"/>
              </w:rPr>
              <w:t xml:space="preserve">The Effects of UTI on </w:t>
            </w:r>
            <w:proofErr w:type="spellStart"/>
            <w:r w:rsidRPr="00705B2F">
              <w:rPr>
                <w:b/>
                <w:sz w:val="22"/>
                <w:szCs w:val="22"/>
              </w:rPr>
              <w:t>Periphreal</w:t>
            </w:r>
            <w:proofErr w:type="spellEnd"/>
            <w:r w:rsidRPr="00705B2F">
              <w:rPr>
                <w:b/>
                <w:sz w:val="22"/>
                <w:szCs w:val="22"/>
              </w:rPr>
              <w:t xml:space="preserve"> and Central </w:t>
            </w:r>
            <w:proofErr w:type="spellStart"/>
            <w:r w:rsidRPr="00705B2F">
              <w:rPr>
                <w:b/>
                <w:sz w:val="22"/>
                <w:szCs w:val="22"/>
              </w:rPr>
              <w:t>Inflmmation</w:t>
            </w:r>
            <w:proofErr w:type="spellEnd"/>
            <w:r w:rsidRPr="00705B2F">
              <w:rPr>
                <w:b/>
                <w:sz w:val="22"/>
                <w:szCs w:val="22"/>
              </w:rPr>
              <w:t xml:space="preserve"> post SCI </w:t>
            </w:r>
          </w:p>
          <w:p w14:paraId="3D1A4ADD" w14:textId="246046BB" w:rsidR="000934B6" w:rsidRPr="00705B2F" w:rsidRDefault="00705B2F" w:rsidP="00705B2F">
            <w:pPr>
              <w:rPr>
                <w:bCs/>
                <w:sz w:val="22"/>
                <w:szCs w:val="22"/>
              </w:rPr>
            </w:pPr>
            <w:r w:rsidRPr="00705B2F">
              <w:rPr>
                <w:bCs/>
                <w:sz w:val="22"/>
                <w:szCs w:val="22"/>
              </w:rPr>
              <w:t xml:space="preserve">Dana McTigue </w:t>
            </w:r>
          </w:p>
        </w:tc>
        <w:tc>
          <w:tcPr>
            <w:tcW w:w="1962" w:type="dxa"/>
          </w:tcPr>
          <w:p w14:paraId="34B6C54C" w14:textId="1C74FCCC" w:rsidR="000934B6" w:rsidRPr="00740607" w:rsidRDefault="00705B2F" w:rsidP="000934B6">
            <w:r>
              <w:rPr>
                <w:sz w:val="22"/>
                <w:szCs w:val="22"/>
              </w:rPr>
              <w:t>01/30/2026</w:t>
            </w:r>
          </w:p>
        </w:tc>
      </w:tr>
      <w:tr w:rsidR="00A0534A" w:rsidRPr="00740607" w14:paraId="0BC38531" w14:textId="77777777" w:rsidTr="00705B2F">
        <w:tc>
          <w:tcPr>
            <w:tcW w:w="1769" w:type="dxa"/>
          </w:tcPr>
          <w:p w14:paraId="52C747C0" w14:textId="77777777" w:rsidR="00A0534A" w:rsidRPr="00705B2F" w:rsidRDefault="00A0534A" w:rsidP="000934B6">
            <w:pPr>
              <w:rPr>
                <w:b/>
                <w:sz w:val="22"/>
                <w:szCs w:val="22"/>
              </w:rPr>
            </w:pPr>
          </w:p>
        </w:tc>
        <w:tc>
          <w:tcPr>
            <w:tcW w:w="7069" w:type="dxa"/>
          </w:tcPr>
          <w:p w14:paraId="421877C7" w14:textId="77777777" w:rsidR="00A0534A" w:rsidRPr="00705B2F" w:rsidRDefault="00A0534A" w:rsidP="00705B2F">
            <w:pPr>
              <w:rPr>
                <w:b/>
                <w:sz w:val="22"/>
                <w:szCs w:val="22"/>
              </w:rPr>
            </w:pPr>
          </w:p>
        </w:tc>
        <w:tc>
          <w:tcPr>
            <w:tcW w:w="1962" w:type="dxa"/>
          </w:tcPr>
          <w:p w14:paraId="3FB7DDC4" w14:textId="77777777" w:rsidR="00A0534A" w:rsidRDefault="00A0534A" w:rsidP="000934B6">
            <w:pPr>
              <w:rPr>
                <w:sz w:val="22"/>
                <w:szCs w:val="22"/>
              </w:rPr>
            </w:pPr>
          </w:p>
        </w:tc>
      </w:tr>
    </w:tbl>
    <w:p w14:paraId="79AA9EE3" w14:textId="77777777" w:rsidR="00AF544A"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710"/>
        <w:gridCol w:w="7110"/>
        <w:gridCol w:w="1980"/>
      </w:tblGrid>
      <w:tr w:rsidR="00B42A21" w:rsidRPr="00740607" w14:paraId="0A2F57B5" w14:textId="77777777" w:rsidTr="00137B0B">
        <w:trPr>
          <w:trHeight w:val="360"/>
        </w:trPr>
        <w:tc>
          <w:tcPr>
            <w:tcW w:w="10800" w:type="dxa"/>
            <w:gridSpan w:val="3"/>
            <w:shd w:val="clear" w:color="auto" w:fill="CCCCCC"/>
          </w:tcPr>
          <w:p w14:paraId="6B6E869E" w14:textId="77777777" w:rsidR="00B42A21" w:rsidRPr="00740607" w:rsidRDefault="00B42A21" w:rsidP="00137B0B">
            <w:pPr>
              <w:ind w:left="180"/>
              <w:rPr>
                <w:b/>
                <w:sz w:val="28"/>
                <w:szCs w:val="28"/>
              </w:rPr>
            </w:pPr>
            <w:r w:rsidRPr="00740607">
              <w:rPr>
                <w:b/>
                <w:sz w:val="28"/>
                <w:szCs w:val="28"/>
              </w:rPr>
              <w:t>PROTOCOLS &amp; AMENDMENTS (ADMINISTRATIVELYAPPROVED-EXEMPT)</w:t>
            </w:r>
          </w:p>
        </w:tc>
      </w:tr>
      <w:tr w:rsidR="00740607" w:rsidRPr="00740607" w14:paraId="0484355F" w14:textId="77777777" w:rsidTr="00000C96">
        <w:tblPrEx>
          <w:shd w:val="clear" w:color="auto" w:fill="auto"/>
          <w:tblLook w:val="01E0" w:firstRow="1" w:lastRow="1" w:firstColumn="1" w:lastColumn="1" w:noHBand="0" w:noVBand="0"/>
        </w:tblPrEx>
        <w:tc>
          <w:tcPr>
            <w:tcW w:w="1710" w:type="dxa"/>
            <w:shd w:val="clear" w:color="auto" w:fill="E6E6E6"/>
          </w:tcPr>
          <w:p w14:paraId="219E693F" w14:textId="77777777" w:rsidR="00AF544A" w:rsidRPr="00740607" w:rsidRDefault="00AF544A" w:rsidP="00C43B33">
            <w:pPr>
              <w:ind w:right="-900"/>
              <w:rPr>
                <w:b/>
                <w:sz w:val="22"/>
                <w:szCs w:val="22"/>
              </w:rPr>
            </w:pPr>
            <w:r w:rsidRPr="00740607">
              <w:rPr>
                <w:b/>
                <w:sz w:val="22"/>
                <w:szCs w:val="22"/>
              </w:rPr>
              <w:lastRenderedPageBreak/>
              <w:t>Protocol</w:t>
            </w:r>
          </w:p>
        </w:tc>
        <w:tc>
          <w:tcPr>
            <w:tcW w:w="7110" w:type="dxa"/>
            <w:shd w:val="clear" w:color="auto" w:fill="E6E6E6"/>
          </w:tcPr>
          <w:p w14:paraId="55385640" w14:textId="77777777" w:rsidR="00AF544A" w:rsidRPr="00740607" w:rsidRDefault="00AF544A" w:rsidP="00C43B33">
            <w:pPr>
              <w:ind w:right="-900"/>
              <w:rPr>
                <w:b/>
                <w:sz w:val="22"/>
                <w:szCs w:val="22"/>
              </w:rPr>
            </w:pPr>
            <w:r w:rsidRPr="00740607">
              <w:rPr>
                <w:b/>
                <w:sz w:val="22"/>
                <w:szCs w:val="22"/>
              </w:rPr>
              <w:t xml:space="preserve">                                Protocol Title and Information</w:t>
            </w:r>
          </w:p>
        </w:tc>
        <w:tc>
          <w:tcPr>
            <w:tcW w:w="1980" w:type="dxa"/>
            <w:shd w:val="clear" w:color="auto" w:fill="E6E6E6"/>
          </w:tcPr>
          <w:p w14:paraId="6D51B036" w14:textId="77777777" w:rsidR="00AF544A" w:rsidRPr="00740607" w:rsidRDefault="00AF544A" w:rsidP="00C43B33">
            <w:pPr>
              <w:ind w:right="-900"/>
              <w:rPr>
                <w:b/>
                <w:sz w:val="22"/>
                <w:szCs w:val="22"/>
              </w:rPr>
            </w:pPr>
            <w:r w:rsidRPr="00740607">
              <w:rPr>
                <w:b/>
                <w:sz w:val="22"/>
                <w:szCs w:val="22"/>
              </w:rPr>
              <w:t xml:space="preserve">     Date of</w:t>
            </w:r>
          </w:p>
          <w:p w14:paraId="71E1F516" w14:textId="77777777" w:rsidR="00AF544A" w:rsidRPr="00740607" w:rsidRDefault="00AF544A" w:rsidP="00C43B33">
            <w:pPr>
              <w:ind w:right="-900"/>
              <w:rPr>
                <w:b/>
                <w:sz w:val="22"/>
                <w:szCs w:val="22"/>
              </w:rPr>
            </w:pPr>
            <w:r w:rsidRPr="00740607">
              <w:rPr>
                <w:b/>
                <w:sz w:val="22"/>
                <w:szCs w:val="22"/>
              </w:rPr>
              <w:t>Determination</w:t>
            </w:r>
          </w:p>
        </w:tc>
      </w:tr>
      <w:tr w:rsidR="00740607" w:rsidRPr="00740607" w14:paraId="526DBA28" w14:textId="77777777" w:rsidTr="00000C96">
        <w:tblPrEx>
          <w:shd w:val="clear" w:color="auto" w:fill="auto"/>
          <w:tblLook w:val="01E0" w:firstRow="1" w:lastRow="1" w:firstColumn="1" w:lastColumn="1" w:noHBand="0" w:noVBand="0"/>
        </w:tblPrEx>
        <w:tc>
          <w:tcPr>
            <w:tcW w:w="1710" w:type="dxa"/>
          </w:tcPr>
          <w:p w14:paraId="5F003209" w14:textId="71C9FF2D" w:rsidR="00E51DB0" w:rsidRPr="00740607" w:rsidRDefault="00342A75" w:rsidP="000934B6">
            <w:r w:rsidRPr="00342A75">
              <w:rPr>
                <w:b/>
                <w:sz w:val="22"/>
                <w:szCs w:val="22"/>
              </w:rPr>
              <w:t>2026R0003</w:t>
            </w:r>
          </w:p>
        </w:tc>
        <w:tc>
          <w:tcPr>
            <w:tcW w:w="7110" w:type="dxa"/>
          </w:tcPr>
          <w:p w14:paraId="21C4A082" w14:textId="77777777" w:rsidR="00342A75" w:rsidRPr="00342A75" w:rsidRDefault="00342A75" w:rsidP="00342A75">
            <w:pPr>
              <w:rPr>
                <w:b/>
                <w:sz w:val="22"/>
                <w:szCs w:val="22"/>
              </w:rPr>
            </w:pPr>
            <w:r w:rsidRPr="00342A75">
              <w:rPr>
                <w:b/>
                <w:sz w:val="22"/>
                <w:szCs w:val="22"/>
              </w:rPr>
              <w:t xml:space="preserve">In vitro studies of immune cell regulation mechanisms </w:t>
            </w:r>
          </w:p>
          <w:p w14:paraId="42273B61" w14:textId="19BD0BA1" w:rsidR="00E51DB0" w:rsidRPr="00342A75" w:rsidRDefault="00342A75" w:rsidP="00342A75">
            <w:pPr>
              <w:rPr>
                <w:bCs/>
                <w:sz w:val="22"/>
                <w:szCs w:val="22"/>
              </w:rPr>
            </w:pPr>
            <w:r w:rsidRPr="00342A75">
              <w:rPr>
                <w:bCs/>
                <w:sz w:val="22"/>
                <w:szCs w:val="22"/>
              </w:rPr>
              <w:t xml:space="preserve">Qing Lin </w:t>
            </w:r>
          </w:p>
          <w:p w14:paraId="628C1CC0" w14:textId="77777777" w:rsidR="00342A75" w:rsidRPr="00740607" w:rsidRDefault="00342A75" w:rsidP="00342A75">
            <w:pPr>
              <w:rPr>
                <w:sz w:val="22"/>
                <w:szCs w:val="22"/>
              </w:rPr>
            </w:pPr>
          </w:p>
          <w:p w14:paraId="761DDF69" w14:textId="16146E2F" w:rsidR="00E51DB0" w:rsidRPr="00740607" w:rsidRDefault="00E51DB0" w:rsidP="009A16D6">
            <w:pPr>
              <w:rPr>
                <w:i/>
                <w:sz w:val="22"/>
                <w:szCs w:val="22"/>
              </w:rPr>
            </w:pPr>
            <w:r w:rsidRPr="00740607">
              <w:rPr>
                <w:sz w:val="22"/>
                <w:szCs w:val="22"/>
              </w:rPr>
              <w:t xml:space="preserve">Biosafety Level: BSL- </w:t>
            </w:r>
            <w:r w:rsidR="00342A75">
              <w:rPr>
                <w:sz w:val="22"/>
                <w:szCs w:val="22"/>
              </w:rPr>
              <w:t>2</w:t>
            </w:r>
          </w:p>
          <w:p w14:paraId="7310C3EA" w14:textId="236AD1B3" w:rsidR="00E51DB0" w:rsidRPr="00740607" w:rsidRDefault="00E51DB0" w:rsidP="005C2EE7">
            <w:pPr>
              <w:rPr>
                <w:sz w:val="22"/>
                <w:szCs w:val="22"/>
              </w:rPr>
            </w:pPr>
            <w:r w:rsidRPr="00740607">
              <w:rPr>
                <w:sz w:val="22"/>
                <w:szCs w:val="22"/>
              </w:rPr>
              <w:t xml:space="preserve">Type of Research: </w:t>
            </w:r>
            <w:r w:rsidR="00342A75">
              <w:rPr>
                <w:sz w:val="22"/>
                <w:szCs w:val="22"/>
              </w:rPr>
              <w:t xml:space="preserve">animal, </w:t>
            </w:r>
            <w:r w:rsidR="006C396E" w:rsidRPr="00740607">
              <w:rPr>
                <w:sz w:val="22"/>
                <w:szCs w:val="22"/>
              </w:rPr>
              <w:t>human source material</w:t>
            </w:r>
          </w:p>
        </w:tc>
        <w:tc>
          <w:tcPr>
            <w:tcW w:w="1980" w:type="dxa"/>
          </w:tcPr>
          <w:p w14:paraId="6538E31D" w14:textId="63CBCB72" w:rsidR="00E51DB0" w:rsidRPr="00740607" w:rsidRDefault="00342A75" w:rsidP="009A16D6">
            <w:r>
              <w:rPr>
                <w:sz w:val="22"/>
                <w:szCs w:val="22"/>
              </w:rPr>
              <w:t>01/15/2026</w:t>
            </w:r>
          </w:p>
        </w:tc>
      </w:tr>
      <w:tr w:rsidR="00740607" w:rsidRPr="00740607" w14:paraId="1F945C84" w14:textId="77777777" w:rsidTr="00000C96">
        <w:tblPrEx>
          <w:shd w:val="clear" w:color="auto" w:fill="auto"/>
          <w:tblLook w:val="01E0" w:firstRow="1" w:lastRow="1" w:firstColumn="1" w:lastColumn="1" w:noHBand="0" w:noVBand="0"/>
        </w:tblPrEx>
        <w:tc>
          <w:tcPr>
            <w:tcW w:w="1710" w:type="dxa"/>
          </w:tcPr>
          <w:p w14:paraId="568B7C94" w14:textId="2DF434DB" w:rsidR="005C2EE7" w:rsidRPr="00740607" w:rsidRDefault="00342A75" w:rsidP="005C2EE7">
            <w:r w:rsidRPr="00342A75">
              <w:rPr>
                <w:b/>
                <w:sz w:val="22"/>
                <w:szCs w:val="22"/>
              </w:rPr>
              <w:t>2010R0111-R3</w:t>
            </w:r>
          </w:p>
        </w:tc>
        <w:tc>
          <w:tcPr>
            <w:tcW w:w="7110" w:type="dxa"/>
          </w:tcPr>
          <w:p w14:paraId="429C9717" w14:textId="77777777" w:rsidR="00342A75" w:rsidRPr="00342A75" w:rsidRDefault="00342A75" w:rsidP="00342A75">
            <w:pPr>
              <w:rPr>
                <w:b/>
                <w:sz w:val="22"/>
                <w:szCs w:val="22"/>
              </w:rPr>
            </w:pPr>
            <w:r w:rsidRPr="00342A75">
              <w:rPr>
                <w:b/>
                <w:sz w:val="22"/>
                <w:szCs w:val="22"/>
              </w:rPr>
              <w:t xml:space="preserve">RCAN1 in Thyroid Cancer Progression (Renewal 3) </w:t>
            </w:r>
          </w:p>
          <w:p w14:paraId="33BDA8BB" w14:textId="015C72AB" w:rsidR="005C2EE7" w:rsidRPr="00342A75" w:rsidRDefault="00342A75" w:rsidP="00342A75">
            <w:pPr>
              <w:rPr>
                <w:bCs/>
                <w:sz w:val="22"/>
                <w:szCs w:val="22"/>
              </w:rPr>
            </w:pPr>
            <w:r w:rsidRPr="00342A75">
              <w:rPr>
                <w:bCs/>
                <w:sz w:val="22"/>
                <w:szCs w:val="22"/>
              </w:rPr>
              <w:t xml:space="preserve">Matthew Ringel </w:t>
            </w:r>
          </w:p>
          <w:p w14:paraId="059D853A" w14:textId="77777777" w:rsidR="00342A75" w:rsidRPr="00740607" w:rsidRDefault="00342A75" w:rsidP="00342A75">
            <w:pPr>
              <w:rPr>
                <w:sz w:val="22"/>
                <w:szCs w:val="22"/>
              </w:rPr>
            </w:pPr>
          </w:p>
          <w:p w14:paraId="0DFECDED" w14:textId="28D3AF4F" w:rsidR="005C2EE7" w:rsidRPr="00740607" w:rsidRDefault="005C2EE7" w:rsidP="005C2EE7">
            <w:pPr>
              <w:rPr>
                <w:i/>
                <w:sz w:val="22"/>
                <w:szCs w:val="22"/>
              </w:rPr>
            </w:pPr>
            <w:r w:rsidRPr="00740607">
              <w:rPr>
                <w:sz w:val="22"/>
                <w:szCs w:val="22"/>
              </w:rPr>
              <w:t xml:space="preserve">Biosafety Level: BSL- </w:t>
            </w:r>
            <w:r w:rsidR="00342A75">
              <w:rPr>
                <w:sz w:val="22"/>
                <w:szCs w:val="22"/>
              </w:rPr>
              <w:t>2</w:t>
            </w:r>
          </w:p>
          <w:p w14:paraId="032EB539" w14:textId="33936F8A" w:rsidR="005C2EE7" w:rsidRPr="00740607" w:rsidRDefault="005C2EE7" w:rsidP="005C2EE7">
            <w:pPr>
              <w:rPr>
                <w:sz w:val="22"/>
                <w:szCs w:val="22"/>
              </w:rPr>
            </w:pPr>
            <w:r w:rsidRPr="00740607">
              <w:rPr>
                <w:sz w:val="22"/>
                <w:szCs w:val="22"/>
              </w:rPr>
              <w:t>Type of Research: human source material, rodent gene transfer</w:t>
            </w:r>
            <w:r w:rsidR="00342A75">
              <w:rPr>
                <w:sz w:val="22"/>
                <w:szCs w:val="22"/>
              </w:rPr>
              <w:t>, animal</w:t>
            </w:r>
          </w:p>
        </w:tc>
        <w:tc>
          <w:tcPr>
            <w:tcW w:w="1980" w:type="dxa"/>
          </w:tcPr>
          <w:p w14:paraId="31EB010F" w14:textId="62DE3B7E" w:rsidR="005C2EE7" w:rsidRPr="00740607" w:rsidRDefault="00342A75" w:rsidP="005C2EE7">
            <w:r>
              <w:rPr>
                <w:sz w:val="22"/>
                <w:szCs w:val="22"/>
              </w:rPr>
              <w:t>01/15/2026</w:t>
            </w:r>
          </w:p>
        </w:tc>
      </w:tr>
      <w:tr w:rsidR="00740607" w:rsidRPr="00740607" w14:paraId="6AE92DE7" w14:textId="77777777" w:rsidTr="00000C96">
        <w:tblPrEx>
          <w:shd w:val="clear" w:color="auto" w:fill="auto"/>
          <w:tblLook w:val="01E0" w:firstRow="1" w:lastRow="1" w:firstColumn="1" w:lastColumn="1" w:noHBand="0" w:noVBand="0"/>
        </w:tblPrEx>
        <w:tc>
          <w:tcPr>
            <w:tcW w:w="1710" w:type="dxa"/>
          </w:tcPr>
          <w:p w14:paraId="19AE0A0C" w14:textId="0C9C788C" w:rsidR="005C2EE7" w:rsidRPr="00740607" w:rsidRDefault="00342A75" w:rsidP="005C2EE7">
            <w:r w:rsidRPr="00342A75">
              <w:rPr>
                <w:b/>
                <w:sz w:val="22"/>
                <w:szCs w:val="22"/>
              </w:rPr>
              <w:t>2026R0005</w:t>
            </w:r>
          </w:p>
        </w:tc>
        <w:tc>
          <w:tcPr>
            <w:tcW w:w="7110" w:type="dxa"/>
          </w:tcPr>
          <w:p w14:paraId="247EB99E" w14:textId="77777777" w:rsidR="00342A75" w:rsidRPr="00342A75" w:rsidRDefault="00342A75" w:rsidP="00342A75">
            <w:pPr>
              <w:rPr>
                <w:b/>
                <w:sz w:val="22"/>
                <w:szCs w:val="22"/>
              </w:rPr>
            </w:pPr>
            <w:r w:rsidRPr="00342A75">
              <w:rPr>
                <w:b/>
                <w:sz w:val="22"/>
                <w:szCs w:val="22"/>
              </w:rPr>
              <w:t xml:space="preserve">The effect of age-related changes in macrophage polarization and post-injury immune response following ankle fracture </w:t>
            </w:r>
          </w:p>
          <w:p w14:paraId="0EC36E6E" w14:textId="3974A62E" w:rsidR="005C2EE7" w:rsidRPr="00342A75" w:rsidRDefault="00342A75" w:rsidP="00342A75">
            <w:pPr>
              <w:rPr>
                <w:bCs/>
                <w:sz w:val="22"/>
                <w:szCs w:val="22"/>
              </w:rPr>
            </w:pPr>
            <w:r w:rsidRPr="00342A75">
              <w:rPr>
                <w:bCs/>
                <w:sz w:val="22"/>
                <w:szCs w:val="22"/>
              </w:rPr>
              <w:t xml:space="preserve">Angela Collins </w:t>
            </w:r>
          </w:p>
          <w:p w14:paraId="3C6C36D4" w14:textId="77777777" w:rsidR="00342A75" w:rsidRPr="00740607" w:rsidRDefault="00342A75" w:rsidP="00342A75">
            <w:pPr>
              <w:rPr>
                <w:sz w:val="22"/>
                <w:szCs w:val="22"/>
              </w:rPr>
            </w:pPr>
          </w:p>
          <w:p w14:paraId="7A702DFA" w14:textId="0FE03196" w:rsidR="005C2EE7" w:rsidRPr="00740607" w:rsidRDefault="005C2EE7" w:rsidP="005C2EE7">
            <w:pPr>
              <w:rPr>
                <w:i/>
                <w:sz w:val="22"/>
                <w:szCs w:val="22"/>
              </w:rPr>
            </w:pPr>
            <w:r w:rsidRPr="00740607">
              <w:rPr>
                <w:sz w:val="22"/>
                <w:szCs w:val="22"/>
              </w:rPr>
              <w:t xml:space="preserve">Biosafety Level: BSL- </w:t>
            </w:r>
            <w:r w:rsidR="00342A75">
              <w:rPr>
                <w:sz w:val="22"/>
                <w:szCs w:val="22"/>
              </w:rPr>
              <w:t>2</w:t>
            </w:r>
          </w:p>
          <w:p w14:paraId="3CA0BC9E" w14:textId="257187BF" w:rsidR="005C2EE7" w:rsidRPr="00740607" w:rsidRDefault="005C2EE7" w:rsidP="005C2EE7">
            <w:pPr>
              <w:rPr>
                <w:sz w:val="22"/>
                <w:szCs w:val="22"/>
              </w:rPr>
            </w:pPr>
            <w:r w:rsidRPr="00740607">
              <w:rPr>
                <w:sz w:val="22"/>
                <w:szCs w:val="22"/>
              </w:rPr>
              <w:t>Type of Research: human source material</w:t>
            </w:r>
          </w:p>
        </w:tc>
        <w:tc>
          <w:tcPr>
            <w:tcW w:w="1980" w:type="dxa"/>
          </w:tcPr>
          <w:p w14:paraId="7D70C958" w14:textId="26C30BC5" w:rsidR="005C2EE7" w:rsidRPr="00740607" w:rsidRDefault="00342A75" w:rsidP="005C2EE7">
            <w:r>
              <w:rPr>
                <w:sz w:val="22"/>
                <w:szCs w:val="22"/>
              </w:rPr>
              <w:t>01/15/2026</w:t>
            </w:r>
          </w:p>
        </w:tc>
      </w:tr>
      <w:tr w:rsidR="00740607" w:rsidRPr="00740607" w14:paraId="15DF5CB6" w14:textId="77777777" w:rsidTr="00000C96">
        <w:tblPrEx>
          <w:shd w:val="clear" w:color="auto" w:fill="auto"/>
          <w:tblLook w:val="01E0" w:firstRow="1" w:lastRow="1" w:firstColumn="1" w:lastColumn="1" w:noHBand="0" w:noVBand="0"/>
        </w:tblPrEx>
        <w:tc>
          <w:tcPr>
            <w:tcW w:w="1710" w:type="dxa"/>
          </w:tcPr>
          <w:p w14:paraId="0E92D75B" w14:textId="5DAE2DA2" w:rsidR="005C2EE7" w:rsidRPr="00740607" w:rsidRDefault="00395B8F" w:rsidP="005C2EE7">
            <w:r w:rsidRPr="00395B8F">
              <w:rPr>
                <w:b/>
                <w:sz w:val="22"/>
                <w:szCs w:val="22"/>
              </w:rPr>
              <w:t>2026R0003-AM2</w:t>
            </w:r>
          </w:p>
        </w:tc>
        <w:tc>
          <w:tcPr>
            <w:tcW w:w="7110" w:type="dxa"/>
          </w:tcPr>
          <w:p w14:paraId="558F96F0" w14:textId="77777777" w:rsidR="00395B8F" w:rsidRPr="00395B8F" w:rsidRDefault="00395B8F" w:rsidP="00395B8F">
            <w:pPr>
              <w:rPr>
                <w:b/>
                <w:sz w:val="22"/>
                <w:szCs w:val="22"/>
              </w:rPr>
            </w:pPr>
            <w:r w:rsidRPr="00395B8F">
              <w:rPr>
                <w:b/>
                <w:sz w:val="22"/>
                <w:szCs w:val="22"/>
              </w:rPr>
              <w:t xml:space="preserve">In vitro studies of immune cell regulation mechanisms </w:t>
            </w:r>
          </w:p>
          <w:p w14:paraId="0A8ADB20" w14:textId="72B16754" w:rsidR="005C2EE7" w:rsidRDefault="00395B8F" w:rsidP="00395B8F">
            <w:pPr>
              <w:rPr>
                <w:bCs/>
                <w:sz w:val="22"/>
                <w:szCs w:val="22"/>
              </w:rPr>
            </w:pPr>
            <w:r w:rsidRPr="00395B8F">
              <w:rPr>
                <w:bCs/>
                <w:sz w:val="22"/>
                <w:szCs w:val="22"/>
              </w:rPr>
              <w:t xml:space="preserve">Qing Lin </w:t>
            </w:r>
          </w:p>
          <w:p w14:paraId="1EBC4537" w14:textId="77777777" w:rsidR="00395B8F" w:rsidRPr="00395B8F" w:rsidRDefault="00395B8F" w:rsidP="00395B8F">
            <w:pPr>
              <w:rPr>
                <w:bCs/>
                <w:sz w:val="22"/>
                <w:szCs w:val="22"/>
              </w:rPr>
            </w:pPr>
          </w:p>
          <w:p w14:paraId="0C0523C2" w14:textId="21C6AB81" w:rsidR="005C2EE7" w:rsidRPr="00740607" w:rsidRDefault="005C2EE7" w:rsidP="005C2EE7">
            <w:pPr>
              <w:rPr>
                <w:i/>
                <w:sz w:val="22"/>
                <w:szCs w:val="22"/>
              </w:rPr>
            </w:pPr>
            <w:r w:rsidRPr="00740607">
              <w:rPr>
                <w:sz w:val="22"/>
                <w:szCs w:val="22"/>
              </w:rPr>
              <w:t>Biosafety Level</w:t>
            </w:r>
            <w:proofErr w:type="gramStart"/>
            <w:r w:rsidRPr="00740607">
              <w:rPr>
                <w:sz w:val="22"/>
                <w:szCs w:val="22"/>
              </w:rPr>
              <w:t>:  BSL</w:t>
            </w:r>
            <w:proofErr w:type="gramEnd"/>
            <w:r w:rsidRPr="00740607">
              <w:rPr>
                <w:sz w:val="22"/>
                <w:szCs w:val="22"/>
              </w:rPr>
              <w:t xml:space="preserve">- </w:t>
            </w:r>
            <w:r w:rsidR="00395B8F">
              <w:rPr>
                <w:sz w:val="22"/>
                <w:szCs w:val="22"/>
              </w:rPr>
              <w:t>2</w:t>
            </w:r>
          </w:p>
          <w:p w14:paraId="3C3987BE" w14:textId="6CFC2FE7" w:rsidR="005C2EE7" w:rsidRPr="00740607" w:rsidRDefault="005C2EE7" w:rsidP="005C2EE7">
            <w:pPr>
              <w:rPr>
                <w:sz w:val="22"/>
                <w:szCs w:val="22"/>
              </w:rPr>
            </w:pPr>
            <w:r w:rsidRPr="00740607">
              <w:rPr>
                <w:sz w:val="22"/>
                <w:szCs w:val="22"/>
              </w:rPr>
              <w:t xml:space="preserve">Type of Research: </w:t>
            </w:r>
            <w:r w:rsidR="00395B8F">
              <w:rPr>
                <w:sz w:val="22"/>
                <w:szCs w:val="22"/>
              </w:rPr>
              <w:t>animal</w:t>
            </w:r>
            <w:r w:rsidRPr="00740607">
              <w:rPr>
                <w:sz w:val="22"/>
                <w:szCs w:val="22"/>
              </w:rPr>
              <w:t>, human source material, rodent gene transfer</w:t>
            </w:r>
          </w:p>
        </w:tc>
        <w:tc>
          <w:tcPr>
            <w:tcW w:w="1980" w:type="dxa"/>
          </w:tcPr>
          <w:p w14:paraId="06195BB2" w14:textId="12A249A6" w:rsidR="005C2EE7" w:rsidRPr="00740607" w:rsidRDefault="00395B8F" w:rsidP="005C2EE7">
            <w:r>
              <w:rPr>
                <w:sz w:val="22"/>
                <w:szCs w:val="22"/>
              </w:rPr>
              <w:t>01/20/202</w:t>
            </w:r>
            <w:r w:rsidR="00B42A21">
              <w:rPr>
                <w:sz w:val="22"/>
                <w:szCs w:val="22"/>
              </w:rPr>
              <w:t>6</w:t>
            </w:r>
          </w:p>
        </w:tc>
      </w:tr>
      <w:tr w:rsidR="00740607" w:rsidRPr="00740607" w14:paraId="4EE18801" w14:textId="77777777" w:rsidTr="00000C96">
        <w:tblPrEx>
          <w:shd w:val="clear" w:color="auto" w:fill="auto"/>
          <w:tblLook w:val="01E0" w:firstRow="1" w:lastRow="1" w:firstColumn="1" w:lastColumn="1" w:noHBand="0" w:noVBand="0"/>
        </w:tblPrEx>
        <w:tc>
          <w:tcPr>
            <w:tcW w:w="1710" w:type="dxa"/>
          </w:tcPr>
          <w:p w14:paraId="34F46991" w14:textId="6AEE414E" w:rsidR="005C2EE7" w:rsidRPr="00740607" w:rsidRDefault="00B42A21" w:rsidP="005C2EE7">
            <w:r w:rsidRPr="00B42A21">
              <w:rPr>
                <w:b/>
                <w:sz w:val="22"/>
                <w:szCs w:val="22"/>
              </w:rPr>
              <w:t>2026R0006</w:t>
            </w:r>
          </w:p>
        </w:tc>
        <w:tc>
          <w:tcPr>
            <w:tcW w:w="7110" w:type="dxa"/>
          </w:tcPr>
          <w:p w14:paraId="36C22149" w14:textId="77777777" w:rsidR="00B42A21" w:rsidRPr="00B42A21" w:rsidRDefault="00B42A21" w:rsidP="00B42A21">
            <w:pPr>
              <w:rPr>
                <w:b/>
                <w:sz w:val="22"/>
                <w:szCs w:val="22"/>
              </w:rPr>
            </w:pPr>
            <w:r w:rsidRPr="00B42A21">
              <w:rPr>
                <w:b/>
                <w:sz w:val="22"/>
                <w:szCs w:val="22"/>
              </w:rPr>
              <w:t xml:space="preserve">BSL2 Protocol for Chemistry and Biochemistry Department Cell Culture Lab </w:t>
            </w:r>
          </w:p>
          <w:p w14:paraId="71B5756C" w14:textId="5052D15A" w:rsidR="005C2EE7" w:rsidRPr="00B42A21" w:rsidRDefault="00B42A21" w:rsidP="00B42A21">
            <w:pPr>
              <w:rPr>
                <w:bCs/>
                <w:sz w:val="22"/>
                <w:szCs w:val="22"/>
              </w:rPr>
            </w:pPr>
            <w:proofErr w:type="spellStart"/>
            <w:r w:rsidRPr="00B42A21">
              <w:rPr>
                <w:bCs/>
                <w:sz w:val="22"/>
                <w:szCs w:val="22"/>
              </w:rPr>
              <w:t>Premashis</w:t>
            </w:r>
            <w:proofErr w:type="spellEnd"/>
            <w:r w:rsidRPr="00B42A21">
              <w:rPr>
                <w:bCs/>
                <w:sz w:val="22"/>
                <w:szCs w:val="22"/>
              </w:rPr>
              <w:t xml:space="preserve"> Manna</w:t>
            </w:r>
          </w:p>
          <w:p w14:paraId="59669250" w14:textId="77777777" w:rsidR="005C2EE7" w:rsidRPr="00740607" w:rsidRDefault="005C2EE7" w:rsidP="005C2EE7">
            <w:pPr>
              <w:rPr>
                <w:sz w:val="22"/>
                <w:szCs w:val="22"/>
              </w:rPr>
            </w:pPr>
          </w:p>
          <w:p w14:paraId="4F07FE6C" w14:textId="59F0A1A5" w:rsidR="005C2EE7" w:rsidRPr="00740607" w:rsidRDefault="005C2EE7" w:rsidP="005C2EE7">
            <w:pPr>
              <w:rPr>
                <w:i/>
                <w:sz w:val="22"/>
                <w:szCs w:val="22"/>
              </w:rPr>
            </w:pPr>
            <w:r w:rsidRPr="00740607">
              <w:rPr>
                <w:sz w:val="22"/>
                <w:szCs w:val="22"/>
              </w:rPr>
              <w:t>Biosafety Level</w:t>
            </w:r>
            <w:proofErr w:type="gramStart"/>
            <w:r w:rsidRPr="00740607">
              <w:rPr>
                <w:sz w:val="22"/>
                <w:szCs w:val="22"/>
              </w:rPr>
              <w:t>:  BSL</w:t>
            </w:r>
            <w:proofErr w:type="gramEnd"/>
            <w:r w:rsidRPr="00740607">
              <w:rPr>
                <w:sz w:val="22"/>
                <w:szCs w:val="22"/>
              </w:rPr>
              <w:t xml:space="preserve">- </w:t>
            </w:r>
            <w:r w:rsidR="00B42A21">
              <w:rPr>
                <w:sz w:val="22"/>
                <w:szCs w:val="22"/>
              </w:rPr>
              <w:t>2</w:t>
            </w:r>
          </w:p>
          <w:p w14:paraId="00B85CA4" w14:textId="17740BAD" w:rsidR="005C2EE7" w:rsidRPr="00740607" w:rsidRDefault="005C2EE7" w:rsidP="005C2EE7">
            <w:pPr>
              <w:rPr>
                <w:sz w:val="22"/>
                <w:szCs w:val="22"/>
              </w:rPr>
            </w:pPr>
            <w:r w:rsidRPr="00740607">
              <w:rPr>
                <w:sz w:val="22"/>
                <w:szCs w:val="22"/>
              </w:rPr>
              <w:t>Type of Research: exempt rDNA, human source material</w:t>
            </w:r>
          </w:p>
        </w:tc>
        <w:tc>
          <w:tcPr>
            <w:tcW w:w="1980" w:type="dxa"/>
          </w:tcPr>
          <w:p w14:paraId="3BC6A62B" w14:textId="42B783E4" w:rsidR="005C2EE7" w:rsidRPr="00740607" w:rsidRDefault="00B42A21" w:rsidP="005C2EE7">
            <w:r>
              <w:rPr>
                <w:sz w:val="22"/>
                <w:szCs w:val="22"/>
              </w:rPr>
              <w:t>01/29/2026</w:t>
            </w:r>
          </w:p>
        </w:tc>
      </w:tr>
      <w:tr w:rsidR="00A0534A" w:rsidRPr="00740607" w14:paraId="15AC1D94" w14:textId="77777777" w:rsidTr="00000C96">
        <w:tblPrEx>
          <w:shd w:val="clear" w:color="auto" w:fill="auto"/>
          <w:tblLook w:val="01E0" w:firstRow="1" w:lastRow="1" w:firstColumn="1" w:lastColumn="1" w:noHBand="0" w:noVBand="0"/>
        </w:tblPrEx>
        <w:tc>
          <w:tcPr>
            <w:tcW w:w="1710" w:type="dxa"/>
          </w:tcPr>
          <w:p w14:paraId="56208B6F" w14:textId="77777777" w:rsidR="00A0534A" w:rsidRPr="00B42A21" w:rsidRDefault="00A0534A" w:rsidP="005C2EE7">
            <w:pPr>
              <w:rPr>
                <w:b/>
                <w:sz w:val="22"/>
                <w:szCs w:val="22"/>
              </w:rPr>
            </w:pPr>
          </w:p>
        </w:tc>
        <w:tc>
          <w:tcPr>
            <w:tcW w:w="7110" w:type="dxa"/>
          </w:tcPr>
          <w:p w14:paraId="39920701" w14:textId="77777777" w:rsidR="00A0534A" w:rsidRPr="00B42A21" w:rsidRDefault="00A0534A" w:rsidP="00B42A21">
            <w:pPr>
              <w:rPr>
                <w:b/>
                <w:sz w:val="22"/>
                <w:szCs w:val="22"/>
              </w:rPr>
            </w:pPr>
          </w:p>
        </w:tc>
        <w:tc>
          <w:tcPr>
            <w:tcW w:w="1980" w:type="dxa"/>
          </w:tcPr>
          <w:p w14:paraId="3223777F" w14:textId="77777777" w:rsidR="00A0534A" w:rsidRDefault="00A0534A" w:rsidP="005C2EE7">
            <w:pPr>
              <w:rPr>
                <w:sz w:val="22"/>
                <w:szCs w:val="22"/>
              </w:rPr>
            </w:pPr>
          </w:p>
        </w:tc>
      </w:tr>
    </w:tbl>
    <w:p w14:paraId="5339C616" w14:textId="2286CA19" w:rsidR="00AF544A" w:rsidRPr="00740607" w:rsidRDefault="009810F5" w:rsidP="009810F5">
      <w:r>
        <w:t>* Final Approval will not be issued until all training is complete.</w:t>
      </w:r>
    </w:p>
    <w:sectPr w:rsidR="00AF544A" w:rsidRPr="00740607" w:rsidSect="00171242">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7B62" w14:textId="77777777" w:rsidR="003C5661" w:rsidRDefault="003C5661">
      <w:r>
        <w:separator/>
      </w:r>
    </w:p>
  </w:endnote>
  <w:endnote w:type="continuationSeparator" w:id="0">
    <w:p w14:paraId="2A2F59F6" w14:textId="77777777" w:rsidR="003C5661" w:rsidRDefault="003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erif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AF4" w14:textId="77777777" w:rsidR="003C5661" w:rsidRDefault="003C5661" w:rsidP="00CA1CEB">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9</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19995759" w14:textId="2746733F" w:rsidR="003C5661" w:rsidRPr="00453BBC" w:rsidRDefault="003C5661" w:rsidP="00CA1CEB">
    <w:pPr>
      <w:pStyle w:val="Footer"/>
    </w:pPr>
    <w:r>
      <w:rPr>
        <w:sz w:val="20"/>
        <w:szCs w:val="20"/>
      </w:rPr>
      <w:t xml:space="preserve">Formal </w:t>
    </w:r>
    <w:r w:rsidRPr="00453BBC">
      <w:rPr>
        <w:sz w:val="20"/>
        <w:szCs w:val="20"/>
      </w:rPr>
      <w:t xml:space="preserve">Actions Taken </w:t>
    </w:r>
    <w:r w:rsidR="00453BBC" w:rsidRPr="00453BBC">
      <w:rPr>
        <w:sz w:val="20"/>
        <w:szCs w:val="20"/>
      </w:rPr>
      <w:t>January</w:t>
    </w:r>
    <w:r w:rsidRPr="00453BBC">
      <w:rPr>
        <w:sz w:val="20"/>
        <w:szCs w:val="20"/>
      </w:rPr>
      <w:t xml:space="preserve"> 202</w:t>
    </w:r>
    <w:r w:rsidR="00863F2F" w:rsidRPr="00453BBC">
      <w:rPr>
        <w:sz w:val="20"/>
        <w:szCs w:val="20"/>
      </w:rPr>
      <w:t>6</w:t>
    </w:r>
  </w:p>
  <w:p w14:paraId="2AB8A99B" w14:textId="77777777" w:rsidR="003C5661" w:rsidRPr="00A6465F" w:rsidRDefault="003C5661" w:rsidP="00A6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7515" w14:textId="77777777" w:rsidR="003C5661" w:rsidRDefault="003C5661">
      <w:r>
        <w:separator/>
      </w:r>
    </w:p>
  </w:footnote>
  <w:footnote w:type="continuationSeparator" w:id="0">
    <w:p w14:paraId="433B3656" w14:textId="77777777" w:rsidR="003C5661" w:rsidRDefault="003C5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625"/>
    <w:multiLevelType w:val="hybridMultilevel"/>
    <w:tmpl w:val="4942F91C"/>
    <w:lvl w:ilvl="0" w:tplc="2AE87F3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43376"/>
    <w:multiLevelType w:val="hybridMultilevel"/>
    <w:tmpl w:val="DDB631BE"/>
    <w:lvl w:ilvl="0" w:tplc="A4A84F6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D28A1"/>
    <w:multiLevelType w:val="hybridMultilevel"/>
    <w:tmpl w:val="84505374"/>
    <w:lvl w:ilvl="0" w:tplc="0AA821D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20593"/>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121B"/>
    <w:multiLevelType w:val="hybridMultilevel"/>
    <w:tmpl w:val="36D64228"/>
    <w:lvl w:ilvl="0" w:tplc="65165B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53B83"/>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229C7"/>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D660C9"/>
    <w:multiLevelType w:val="hybridMultilevel"/>
    <w:tmpl w:val="AEFEDC22"/>
    <w:lvl w:ilvl="0" w:tplc="AF0602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3214D2"/>
    <w:multiLevelType w:val="hybridMultilevel"/>
    <w:tmpl w:val="58C87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9004E"/>
    <w:multiLevelType w:val="hybridMultilevel"/>
    <w:tmpl w:val="C842094C"/>
    <w:lvl w:ilvl="0" w:tplc="E8440CC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8F6ABC"/>
    <w:multiLevelType w:val="hybridMultilevel"/>
    <w:tmpl w:val="ECB683B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0C3BE9"/>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E47EE5"/>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EC3D05"/>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12D2E"/>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4E7838"/>
    <w:multiLevelType w:val="hybridMultilevel"/>
    <w:tmpl w:val="3E68694A"/>
    <w:lvl w:ilvl="0" w:tplc="D41CE4F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075CB4"/>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E54249"/>
    <w:multiLevelType w:val="hybridMultilevel"/>
    <w:tmpl w:val="4CB4F83A"/>
    <w:lvl w:ilvl="0" w:tplc="4EAA4AF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15FB6"/>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552B00"/>
    <w:multiLevelType w:val="hybridMultilevel"/>
    <w:tmpl w:val="976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429A7"/>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5938AE"/>
    <w:multiLevelType w:val="hybridMultilevel"/>
    <w:tmpl w:val="C9369B2E"/>
    <w:lvl w:ilvl="0" w:tplc="A776C91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800E44"/>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6A4EB7"/>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F6423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F02086"/>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3242D"/>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9D2A90"/>
    <w:multiLevelType w:val="hybridMultilevel"/>
    <w:tmpl w:val="F77CDA30"/>
    <w:lvl w:ilvl="0" w:tplc="0E26211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8E435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947B47"/>
    <w:multiLevelType w:val="hybridMultilevel"/>
    <w:tmpl w:val="E1DC6864"/>
    <w:lvl w:ilvl="0" w:tplc="656E95A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185F9D"/>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7C1B87"/>
    <w:multiLevelType w:val="hybridMultilevel"/>
    <w:tmpl w:val="77EE8A92"/>
    <w:lvl w:ilvl="0" w:tplc="A54AB20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510E06"/>
    <w:multiLevelType w:val="hybridMultilevel"/>
    <w:tmpl w:val="7DCE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C1BD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E5200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05510F"/>
    <w:multiLevelType w:val="hybridMultilevel"/>
    <w:tmpl w:val="36D642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EC35E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5B0B30"/>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71038"/>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1A5B52"/>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212616"/>
    <w:multiLevelType w:val="hybridMultilevel"/>
    <w:tmpl w:val="B6E023A2"/>
    <w:lvl w:ilvl="0" w:tplc="5DE2058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4151623">
    <w:abstractNumId w:val="10"/>
  </w:num>
  <w:num w:numId="2" w16cid:durableId="412431907">
    <w:abstractNumId w:val="8"/>
  </w:num>
  <w:num w:numId="3" w16cid:durableId="301883506">
    <w:abstractNumId w:val="19"/>
  </w:num>
  <w:num w:numId="4" w16cid:durableId="553008197">
    <w:abstractNumId w:val="32"/>
  </w:num>
  <w:num w:numId="5" w16cid:durableId="1848977420">
    <w:abstractNumId w:val="4"/>
  </w:num>
  <w:num w:numId="6" w16cid:durableId="427309076">
    <w:abstractNumId w:val="21"/>
  </w:num>
  <w:num w:numId="7" w16cid:durableId="712770578">
    <w:abstractNumId w:val="11"/>
  </w:num>
  <w:num w:numId="8" w16cid:durableId="1797407424">
    <w:abstractNumId w:val="35"/>
  </w:num>
  <w:num w:numId="9" w16cid:durableId="1736851012">
    <w:abstractNumId w:val="12"/>
  </w:num>
  <w:num w:numId="10" w16cid:durableId="1735738135">
    <w:abstractNumId w:val="30"/>
  </w:num>
  <w:num w:numId="11" w16cid:durableId="1379358931">
    <w:abstractNumId w:val="31"/>
  </w:num>
  <w:num w:numId="12" w16cid:durableId="1640184450">
    <w:abstractNumId w:val="9"/>
  </w:num>
  <w:num w:numId="13" w16cid:durableId="1701583410">
    <w:abstractNumId w:val="25"/>
  </w:num>
  <w:num w:numId="14" w16cid:durableId="1415130330">
    <w:abstractNumId w:val="2"/>
  </w:num>
  <w:num w:numId="15" w16cid:durableId="1963149966">
    <w:abstractNumId w:val="6"/>
  </w:num>
  <w:num w:numId="16" w16cid:durableId="779764237">
    <w:abstractNumId w:val="0"/>
  </w:num>
  <w:num w:numId="17" w16cid:durableId="989287233">
    <w:abstractNumId w:val="17"/>
  </w:num>
  <w:num w:numId="18" w16cid:durableId="1304001945">
    <w:abstractNumId w:val="40"/>
  </w:num>
  <w:num w:numId="19" w16cid:durableId="417288669">
    <w:abstractNumId w:val="27"/>
  </w:num>
  <w:num w:numId="20" w16cid:durableId="1327828987">
    <w:abstractNumId w:val="7"/>
  </w:num>
  <w:num w:numId="21" w16cid:durableId="1647541529">
    <w:abstractNumId w:val="1"/>
  </w:num>
  <w:num w:numId="22" w16cid:durableId="1221987639">
    <w:abstractNumId w:val="15"/>
  </w:num>
  <w:num w:numId="23" w16cid:durableId="508721583">
    <w:abstractNumId w:val="29"/>
  </w:num>
  <w:num w:numId="24" w16cid:durableId="396975630">
    <w:abstractNumId w:val="3"/>
  </w:num>
  <w:num w:numId="25" w16cid:durableId="764956915">
    <w:abstractNumId w:val="16"/>
  </w:num>
  <w:num w:numId="26" w16cid:durableId="163863017">
    <w:abstractNumId w:val="18"/>
  </w:num>
  <w:num w:numId="27" w16cid:durableId="413627288">
    <w:abstractNumId w:val="34"/>
  </w:num>
  <w:num w:numId="28" w16cid:durableId="426268529">
    <w:abstractNumId w:val="20"/>
  </w:num>
  <w:num w:numId="29" w16cid:durableId="1703286201">
    <w:abstractNumId w:val="38"/>
  </w:num>
  <w:num w:numId="30" w16cid:durableId="1720130199">
    <w:abstractNumId w:val="28"/>
  </w:num>
  <w:num w:numId="31" w16cid:durableId="261183415">
    <w:abstractNumId w:val="33"/>
  </w:num>
  <w:num w:numId="32" w16cid:durableId="493960032">
    <w:abstractNumId w:val="39"/>
  </w:num>
  <w:num w:numId="33" w16cid:durableId="752439030">
    <w:abstractNumId w:val="13"/>
  </w:num>
  <w:num w:numId="34" w16cid:durableId="1102609943">
    <w:abstractNumId w:val="36"/>
  </w:num>
  <w:num w:numId="35" w16cid:durableId="1632251769">
    <w:abstractNumId w:val="37"/>
  </w:num>
  <w:num w:numId="36" w16cid:durableId="2017540824">
    <w:abstractNumId w:val="22"/>
  </w:num>
  <w:num w:numId="37" w16cid:durableId="2039811327">
    <w:abstractNumId w:val="26"/>
  </w:num>
  <w:num w:numId="38" w16cid:durableId="736438562">
    <w:abstractNumId w:val="24"/>
  </w:num>
  <w:num w:numId="39" w16cid:durableId="305554760">
    <w:abstractNumId w:val="23"/>
  </w:num>
  <w:num w:numId="40" w16cid:durableId="150097191">
    <w:abstractNumId w:val="14"/>
  </w:num>
  <w:num w:numId="41" w16cid:durableId="163197784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57"/>
    <w:rsid w:val="00000C96"/>
    <w:rsid w:val="000037BC"/>
    <w:rsid w:val="000076E2"/>
    <w:rsid w:val="00020F1C"/>
    <w:rsid w:val="00022E55"/>
    <w:rsid w:val="00024535"/>
    <w:rsid w:val="00034D30"/>
    <w:rsid w:val="00036EF3"/>
    <w:rsid w:val="000378DE"/>
    <w:rsid w:val="0005497D"/>
    <w:rsid w:val="000649E2"/>
    <w:rsid w:val="0007459B"/>
    <w:rsid w:val="000751E1"/>
    <w:rsid w:val="00080D30"/>
    <w:rsid w:val="000934B6"/>
    <w:rsid w:val="00095622"/>
    <w:rsid w:val="00097893"/>
    <w:rsid w:val="000A562F"/>
    <w:rsid w:val="000B5D85"/>
    <w:rsid w:val="000B6CF6"/>
    <w:rsid w:val="000C33E4"/>
    <w:rsid w:val="000D6068"/>
    <w:rsid w:val="000E1767"/>
    <w:rsid w:val="000E4902"/>
    <w:rsid w:val="000F617D"/>
    <w:rsid w:val="001054F6"/>
    <w:rsid w:val="00105B68"/>
    <w:rsid w:val="00110451"/>
    <w:rsid w:val="00114F81"/>
    <w:rsid w:val="00115E48"/>
    <w:rsid w:val="001310E0"/>
    <w:rsid w:val="001563C3"/>
    <w:rsid w:val="00161C6E"/>
    <w:rsid w:val="00164B7C"/>
    <w:rsid w:val="00171242"/>
    <w:rsid w:val="00181145"/>
    <w:rsid w:val="00192EA3"/>
    <w:rsid w:val="00193299"/>
    <w:rsid w:val="00194661"/>
    <w:rsid w:val="001A2072"/>
    <w:rsid w:val="001A4C1C"/>
    <w:rsid w:val="001B1226"/>
    <w:rsid w:val="001C09FC"/>
    <w:rsid w:val="001C3C38"/>
    <w:rsid w:val="001C4135"/>
    <w:rsid w:val="001C4D59"/>
    <w:rsid w:val="001C59E2"/>
    <w:rsid w:val="001D5A3E"/>
    <w:rsid w:val="001D7821"/>
    <w:rsid w:val="001E0913"/>
    <w:rsid w:val="001E0BAE"/>
    <w:rsid w:val="001E4810"/>
    <w:rsid w:val="001E5B23"/>
    <w:rsid w:val="001F32E1"/>
    <w:rsid w:val="00216E2C"/>
    <w:rsid w:val="002234E4"/>
    <w:rsid w:val="00232319"/>
    <w:rsid w:val="002351E9"/>
    <w:rsid w:val="0023757D"/>
    <w:rsid w:val="00242B49"/>
    <w:rsid w:val="00252550"/>
    <w:rsid w:val="00255A07"/>
    <w:rsid w:val="00261998"/>
    <w:rsid w:val="0026251F"/>
    <w:rsid w:val="00273BCD"/>
    <w:rsid w:val="0027442C"/>
    <w:rsid w:val="00275AB7"/>
    <w:rsid w:val="0028024B"/>
    <w:rsid w:val="00286116"/>
    <w:rsid w:val="00291974"/>
    <w:rsid w:val="002965B8"/>
    <w:rsid w:val="00297912"/>
    <w:rsid w:val="002A2C4D"/>
    <w:rsid w:val="002A3DBD"/>
    <w:rsid w:val="002A56AF"/>
    <w:rsid w:val="002A6D37"/>
    <w:rsid w:val="002B1D92"/>
    <w:rsid w:val="002B4178"/>
    <w:rsid w:val="002C2094"/>
    <w:rsid w:val="002D47C1"/>
    <w:rsid w:val="002D7F60"/>
    <w:rsid w:val="002E090B"/>
    <w:rsid w:val="002E78AA"/>
    <w:rsid w:val="002F076C"/>
    <w:rsid w:val="002F3C0B"/>
    <w:rsid w:val="0030442C"/>
    <w:rsid w:val="003049F1"/>
    <w:rsid w:val="00304EC0"/>
    <w:rsid w:val="00306657"/>
    <w:rsid w:val="00317CE4"/>
    <w:rsid w:val="00320290"/>
    <w:rsid w:val="00321E3E"/>
    <w:rsid w:val="00330499"/>
    <w:rsid w:val="00333D2A"/>
    <w:rsid w:val="00341929"/>
    <w:rsid w:val="00342A75"/>
    <w:rsid w:val="00342CB8"/>
    <w:rsid w:val="00346843"/>
    <w:rsid w:val="00354BF8"/>
    <w:rsid w:val="003657F1"/>
    <w:rsid w:val="003671A6"/>
    <w:rsid w:val="003710FB"/>
    <w:rsid w:val="0037506B"/>
    <w:rsid w:val="003750B8"/>
    <w:rsid w:val="00380977"/>
    <w:rsid w:val="00381414"/>
    <w:rsid w:val="00381C18"/>
    <w:rsid w:val="00382FB5"/>
    <w:rsid w:val="00383211"/>
    <w:rsid w:val="003838B2"/>
    <w:rsid w:val="003876A0"/>
    <w:rsid w:val="00395B8F"/>
    <w:rsid w:val="00396782"/>
    <w:rsid w:val="003A1949"/>
    <w:rsid w:val="003A1FCC"/>
    <w:rsid w:val="003A6900"/>
    <w:rsid w:val="003B05C0"/>
    <w:rsid w:val="003B4A83"/>
    <w:rsid w:val="003C5661"/>
    <w:rsid w:val="003D40DA"/>
    <w:rsid w:val="003D6809"/>
    <w:rsid w:val="004002D6"/>
    <w:rsid w:val="004133A7"/>
    <w:rsid w:val="004159E8"/>
    <w:rsid w:val="0041798F"/>
    <w:rsid w:val="004226EF"/>
    <w:rsid w:val="004249AB"/>
    <w:rsid w:val="00426055"/>
    <w:rsid w:val="0043193F"/>
    <w:rsid w:val="00434298"/>
    <w:rsid w:val="00436D0B"/>
    <w:rsid w:val="00443FD9"/>
    <w:rsid w:val="00453BBC"/>
    <w:rsid w:val="004628B5"/>
    <w:rsid w:val="0046391C"/>
    <w:rsid w:val="004647FC"/>
    <w:rsid w:val="00474B69"/>
    <w:rsid w:val="0048326B"/>
    <w:rsid w:val="00487918"/>
    <w:rsid w:val="004A18AB"/>
    <w:rsid w:val="004A3AED"/>
    <w:rsid w:val="004A590E"/>
    <w:rsid w:val="004B4496"/>
    <w:rsid w:val="004B5E87"/>
    <w:rsid w:val="004B76E6"/>
    <w:rsid w:val="004C1AAA"/>
    <w:rsid w:val="004D3009"/>
    <w:rsid w:val="004E43A5"/>
    <w:rsid w:val="004F18E2"/>
    <w:rsid w:val="004F224F"/>
    <w:rsid w:val="004F29F4"/>
    <w:rsid w:val="004F2D54"/>
    <w:rsid w:val="00501601"/>
    <w:rsid w:val="00503610"/>
    <w:rsid w:val="00503CF5"/>
    <w:rsid w:val="00505370"/>
    <w:rsid w:val="00510866"/>
    <w:rsid w:val="00515D76"/>
    <w:rsid w:val="00521EA3"/>
    <w:rsid w:val="00523785"/>
    <w:rsid w:val="00525223"/>
    <w:rsid w:val="0052679A"/>
    <w:rsid w:val="00531346"/>
    <w:rsid w:val="00531D45"/>
    <w:rsid w:val="00536B11"/>
    <w:rsid w:val="00543FCC"/>
    <w:rsid w:val="00544A87"/>
    <w:rsid w:val="005523CE"/>
    <w:rsid w:val="00555877"/>
    <w:rsid w:val="00561A5B"/>
    <w:rsid w:val="00595AF8"/>
    <w:rsid w:val="005A627B"/>
    <w:rsid w:val="005A6E67"/>
    <w:rsid w:val="005B28E8"/>
    <w:rsid w:val="005B4AC4"/>
    <w:rsid w:val="005C2EE7"/>
    <w:rsid w:val="005C369B"/>
    <w:rsid w:val="005C52C5"/>
    <w:rsid w:val="005D0B62"/>
    <w:rsid w:val="005D3421"/>
    <w:rsid w:val="005E1F93"/>
    <w:rsid w:val="005E2586"/>
    <w:rsid w:val="00601258"/>
    <w:rsid w:val="0060518B"/>
    <w:rsid w:val="006107BE"/>
    <w:rsid w:val="00614EE3"/>
    <w:rsid w:val="0062527A"/>
    <w:rsid w:val="00634962"/>
    <w:rsid w:val="00634B68"/>
    <w:rsid w:val="00635797"/>
    <w:rsid w:val="00647805"/>
    <w:rsid w:val="00647846"/>
    <w:rsid w:val="00657A8D"/>
    <w:rsid w:val="00671F95"/>
    <w:rsid w:val="00674923"/>
    <w:rsid w:val="00675E17"/>
    <w:rsid w:val="00680735"/>
    <w:rsid w:val="00684A05"/>
    <w:rsid w:val="00687036"/>
    <w:rsid w:val="006B021A"/>
    <w:rsid w:val="006C396E"/>
    <w:rsid w:val="006C46FE"/>
    <w:rsid w:val="006D129F"/>
    <w:rsid w:val="006D7503"/>
    <w:rsid w:val="006D7545"/>
    <w:rsid w:val="006E4A26"/>
    <w:rsid w:val="006F303D"/>
    <w:rsid w:val="00701587"/>
    <w:rsid w:val="00702C03"/>
    <w:rsid w:val="007055EF"/>
    <w:rsid w:val="00705B2F"/>
    <w:rsid w:val="00711DB8"/>
    <w:rsid w:val="00716E7D"/>
    <w:rsid w:val="007201CD"/>
    <w:rsid w:val="00740607"/>
    <w:rsid w:val="00755D16"/>
    <w:rsid w:val="00756BDE"/>
    <w:rsid w:val="0076446A"/>
    <w:rsid w:val="00765CBB"/>
    <w:rsid w:val="00772152"/>
    <w:rsid w:val="00772DD9"/>
    <w:rsid w:val="007742EF"/>
    <w:rsid w:val="007A3AFA"/>
    <w:rsid w:val="007B212E"/>
    <w:rsid w:val="007B61A2"/>
    <w:rsid w:val="007C1B7B"/>
    <w:rsid w:val="007C5A5C"/>
    <w:rsid w:val="007D3C62"/>
    <w:rsid w:val="007D3EBA"/>
    <w:rsid w:val="007D795B"/>
    <w:rsid w:val="00821476"/>
    <w:rsid w:val="00822F73"/>
    <w:rsid w:val="0082388E"/>
    <w:rsid w:val="00826039"/>
    <w:rsid w:val="00831748"/>
    <w:rsid w:val="00832152"/>
    <w:rsid w:val="00850500"/>
    <w:rsid w:val="008510DF"/>
    <w:rsid w:val="008517FB"/>
    <w:rsid w:val="00862AF0"/>
    <w:rsid w:val="00862ED8"/>
    <w:rsid w:val="00863F2F"/>
    <w:rsid w:val="008671E1"/>
    <w:rsid w:val="0088646E"/>
    <w:rsid w:val="00893205"/>
    <w:rsid w:val="008979DF"/>
    <w:rsid w:val="008B11B4"/>
    <w:rsid w:val="008C63A4"/>
    <w:rsid w:val="008D54D2"/>
    <w:rsid w:val="008E2A66"/>
    <w:rsid w:val="008E68A0"/>
    <w:rsid w:val="008F0791"/>
    <w:rsid w:val="008F396F"/>
    <w:rsid w:val="008F70CB"/>
    <w:rsid w:val="0090449E"/>
    <w:rsid w:val="00906B69"/>
    <w:rsid w:val="00907975"/>
    <w:rsid w:val="0091164B"/>
    <w:rsid w:val="0091279B"/>
    <w:rsid w:val="00915FC0"/>
    <w:rsid w:val="00916E6C"/>
    <w:rsid w:val="009219AE"/>
    <w:rsid w:val="009274E3"/>
    <w:rsid w:val="00927BAE"/>
    <w:rsid w:val="00931057"/>
    <w:rsid w:val="00932796"/>
    <w:rsid w:val="00937430"/>
    <w:rsid w:val="009423EB"/>
    <w:rsid w:val="00947445"/>
    <w:rsid w:val="00950258"/>
    <w:rsid w:val="00951F45"/>
    <w:rsid w:val="0095777D"/>
    <w:rsid w:val="00957FF2"/>
    <w:rsid w:val="00961E26"/>
    <w:rsid w:val="00961EEE"/>
    <w:rsid w:val="00965F99"/>
    <w:rsid w:val="00966DB9"/>
    <w:rsid w:val="00971606"/>
    <w:rsid w:val="0097358F"/>
    <w:rsid w:val="009810F5"/>
    <w:rsid w:val="0099781A"/>
    <w:rsid w:val="009A16D6"/>
    <w:rsid w:val="009A2409"/>
    <w:rsid w:val="009A72C1"/>
    <w:rsid w:val="009B2253"/>
    <w:rsid w:val="009C18B4"/>
    <w:rsid w:val="009C2F55"/>
    <w:rsid w:val="009C7684"/>
    <w:rsid w:val="009D1D40"/>
    <w:rsid w:val="009F62DE"/>
    <w:rsid w:val="009F7B19"/>
    <w:rsid w:val="00A015BB"/>
    <w:rsid w:val="00A039D2"/>
    <w:rsid w:val="00A0534A"/>
    <w:rsid w:val="00A05BFD"/>
    <w:rsid w:val="00A135C7"/>
    <w:rsid w:val="00A175B0"/>
    <w:rsid w:val="00A22BC0"/>
    <w:rsid w:val="00A42A8E"/>
    <w:rsid w:val="00A435A3"/>
    <w:rsid w:val="00A437CA"/>
    <w:rsid w:val="00A5030A"/>
    <w:rsid w:val="00A50591"/>
    <w:rsid w:val="00A5135B"/>
    <w:rsid w:val="00A60EB9"/>
    <w:rsid w:val="00A626BD"/>
    <w:rsid w:val="00A62F63"/>
    <w:rsid w:val="00A6465F"/>
    <w:rsid w:val="00A6712A"/>
    <w:rsid w:val="00A73608"/>
    <w:rsid w:val="00A7792F"/>
    <w:rsid w:val="00A828FE"/>
    <w:rsid w:val="00A84E03"/>
    <w:rsid w:val="00A86D4F"/>
    <w:rsid w:val="00A9369A"/>
    <w:rsid w:val="00A9479E"/>
    <w:rsid w:val="00A95BD4"/>
    <w:rsid w:val="00A9714D"/>
    <w:rsid w:val="00A97B83"/>
    <w:rsid w:val="00AA36E4"/>
    <w:rsid w:val="00AA4417"/>
    <w:rsid w:val="00AB1308"/>
    <w:rsid w:val="00AC3903"/>
    <w:rsid w:val="00AC66DE"/>
    <w:rsid w:val="00AD5C15"/>
    <w:rsid w:val="00AE33CE"/>
    <w:rsid w:val="00AE4329"/>
    <w:rsid w:val="00AF1BA7"/>
    <w:rsid w:val="00AF241E"/>
    <w:rsid w:val="00AF544A"/>
    <w:rsid w:val="00AF7FB6"/>
    <w:rsid w:val="00B066E6"/>
    <w:rsid w:val="00B14832"/>
    <w:rsid w:val="00B20EE4"/>
    <w:rsid w:val="00B223D0"/>
    <w:rsid w:val="00B27F5D"/>
    <w:rsid w:val="00B30A9D"/>
    <w:rsid w:val="00B34730"/>
    <w:rsid w:val="00B42A21"/>
    <w:rsid w:val="00B458DF"/>
    <w:rsid w:val="00B47D33"/>
    <w:rsid w:val="00B522C8"/>
    <w:rsid w:val="00B604F4"/>
    <w:rsid w:val="00B70247"/>
    <w:rsid w:val="00B724B3"/>
    <w:rsid w:val="00B92FE1"/>
    <w:rsid w:val="00B93B2F"/>
    <w:rsid w:val="00B9417B"/>
    <w:rsid w:val="00BA3323"/>
    <w:rsid w:val="00BB1909"/>
    <w:rsid w:val="00BC064F"/>
    <w:rsid w:val="00BC288C"/>
    <w:rsid w:val="00BD2127"/>
    <w:rsid w:val="00C06440"/>
    <w:rsid w:val="00C15E7B"/>
    <w:rsid w:val="00C23900"/>
    <w:rsid w:val="00C30B5C"/>
    <w:rsid w:val="00C33210"/>
    <w:rsid w:val="00C4242A"/>
    <w:rsid w:val="00C43B33"/>
    <w:rsid w:val="00C54313"/>
    <w:rsid w:val="00C64312"/>
    <w:rsid w:val="00C77957"/>
    <w:rsid w:val="00C81475"/>
    <w:rsid w:val="00C859A6"/>
    <w:rsid w:val="00C954CF"/>
    <w:rsid w:val="00CA1CEB"/>
    <w:rsid w:val="00CB3787"/>
    <w:rsid w:val="00CD40E6"/>
    <w:rsid w:val="00CD788E"/>
    <w:rsid w:val="00CE18AF"/>
    <w:rsid w:val="00CE7EA1"/>
    <w:rsid w:val="00CF4ACA"/>
    <w:rsid w:val="00CF59B1"/>
    <w:rsid w:val="00D038CD"/>
    <w:rsid w:val="00D0486F"/>
    <w:rsid w:val="00D17E62"/>
    <w:rsid w:val="00D568E3"/>
    <w:rsid w:val="00D72E26"/>
    <w:rsid w:val="00D834AA"/>
    <w:rsid w:val="00D83F95"/>
    <w:rsid w:val="00D84E0B"/>
    <w:rsid w:val="00D86AE3"/>
    <w:rsid w:val="00D9319B"/>
    <w:rsid w:val="00DA16BB"/>
    <w:rsid w:val="00DB116F"/>
    <w:rsid w:val="00DB6C8B"/>
    <w:rsid w:val="00DB743A"/>
    <w:rsid w:val="00DC1A52"/>
    <w:rsid w:val="00DC42C7"/>
    <w:rsid w:val="00DC4A87"/>
    <w:rsid w:val="00DC783F"/>
    <w:rsid w:val="00DD38F9"/>
    <w:rsid w:val="00DD7516"/>
    <w:rsid w:val="00DE6B92"/>
    <w:rsid w:val="00DF1641"/>
    <w:rsid w:val="00E01FBF"/>
    <w:rsid w:val="00E108EA"/>
    <w:rsid w:val="00E214D2"/>
    <w:rsid w:val="00E22F92"/>
    <w:rsid w:val="00E232A0"/>
    <w:rsid w:val="00E27747"/>
    <w:rsid w:val="00E329DF"/>
    <w:rsid w:val="00E349B6"/>
    <w:rsid w:val="00E47562"/>
    <w:rsid w:val="00E50CF5"/>
    <w:rsid w:val="00E51DB0"/>
    <w:rsid w:val="00E55606"/>
    <w:rsid w:val="00E6432C"/>
    <w:rsid w:val="00E731C3"/>
    <w:rsid w:val="00E77668"/>
    <w:rsid w:val="00E85383"/>
    <w:rsid w:val="00E859C2"/>
    <w:rsid w:val="00E90B6C"/>
    <w:rsid w:val="00EA408B"/>
    <w:rsid w:val="00EA53F5"/>
    <w:rsid w:val="00EB1991"/>
    <w:rsid w:val="00EB6338"/>
    <w:rsid w:val="00EB672A"/>
    <w:rsid w:val="00EC170C"/>
    <w:rsid w:val="00EC1BB8"/>
    <w:rsid w:val="00EC3E9D"/>
    <w:rsid w:val="00EC4298"/>
    <w:rsid w:val="00ED2C08"/>
    <w:rsid w:val="00EF3FBA"/>
    <w:rsid w:val="00EF4D3C"/>
    <w:rsid w:val="00F050FA"/>
    <w:rsid w:val="00F276C3"/>
    <w:rsid w:val="00F30544"/>
    <w:rsid w:val="00F34C82"/>
    <w:rsid w:val="00F3607D"/>
    <w:rsid w:val="00F41C3E"/>
    <w:rsid w:val="00F468FD"/>
    <w:rsid w:val="00F5692E"/>
    <w:rsid w:val="00F57287"/>
    <w:rsid w:val="00F85BE7"/>
    <w:rsid w:val="00F86693"/>
    <w:rsid w:val="00F86E09"/>
    <w:rsid w:val="00F9574C"/>
    <w:rsid w:val="00F95911"/>
    <w:rsid w:val="00F95D32"/>
    <w:rsid w:val="00F96ADA"/>
    <w:rsid w:val="00FA61ED"/>
    <w:rsid w:val="00FA6A6B"/>
    <w:rsid w:val="00FB5D3D"/>
    <w:rsid w:val="00FB65C2"/>
    <w:rsid w:val="00FC1640"/>
    <w:rsid w:val="00FD3593"/>
    <w:rsid w:val="00FD4097"/>
    <w:rsid w:val="00FD5597"/>
    <w:rsid w:val="00FD6EA1"/>
    <w:rsid w:val="00FE3166"/>
    <w:rsid w:val="00FE5839"/>
    <w:rsid w:val="00FE7530"/>
    <w:rsid w:val="00FF0CA9"/>
    <w:rsid w:val="00FF3C3F"/>
    <w:rsid w:val="00FF4DC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5CF7FC4F"/>
  <w15:chartTrackingRefBased/>
  <w15:docId w15:val="{A1D9DE80-40B6-4A49-8392-0A957FE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A21"/>
    <w:rPr>
      <w:sz w:val="24"/>
      <w:szCs w:val="24"/>
    </w:rPr>
  </w:style>
  <w:style w:type="paragraph" w:styleId="Heading2">
    <w:name w:val="heading 2"/>
    <w:basedOn w:val="Normal"/>
    <w:next w:val="Normal"/>
    <w:link w:val="Heading2Char"/>
    <w:qFormat/>
    <w:rsid w:val="00931057"/>
    <w:pPr>
      <w:keepNext/>
      <w:outlineLvl w:val="1"/>
    </w:pPr>
    <w:rPr>
      <w:b/>
      <w:sz w:val="22"/>
      <w:szCs w:val="20"/>
      <w:u w:val="single"/>
    </w:rPr>
  </w:style>
  <w:style w:type="paragraph" w:styleId="Heading8">
    <w:name w:val="heading 8"/>
    <w:basedOn w:val="Normal"/>
    <w:next w:val="Normal"/>
    <w:link w:val="Heading8Char"/>
    <w:qFormat/>
    <w:rsid w:val="00931057"/>
    <w:pPr>
      <w:keepNext/>
      <w:outlineLvl w:val="7"/>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31057"/>
    <w:pPr>
      <w:tabs>
        <w:tab w:val="center" w:pos="4320"/>
        <w:tab w:val="right" w:pos="8640"/>
      </w:tabs>
    </w:pPr>
  </w:style>
  <w:style w:type="paragraph" w:styleId="Header">
    <w:name w:val="header"/>
    <w:basedOn w:val="Normal"/>
    <w:link w:val="HeaderChar"/>
    <w:rsid w:val="00931057"/>
    <w:pPr>
      <w:tabs>
        <w:tab w:val="center" w:pos="4320"/>
        <w:tab w:val="right" w:pos="8640"/>
      </w:tabs>
    </w:pPr>
  </w:style>
  <w:style w:type="character" w:styleId="PageNumber">
    <w:name w:val="page number"/>
    <w:basedOn w:val="DefaultParagraphFont"/>
    <w:rsid w:val="00931057"/>
  </w:style>
  <w:style w:type="character" w:styleId="Hyperlink">
    <w:name w:val="Hyperlink"/>
    <w:rsid w:val="00931057"/>
    <w:rPr>
      <w:color w:val="0000FF"/>
      <w:u w:val="single"/>
    </w:rPr>
  </w:style>
  <w:style w:type="character" w:customStyle="1" w:styleId="printanswer">
    <w:name w:val="printanswer"/>
    <w:basedOn w:val="DefaultParagraphFont"/>
    <w:rsid w:val="00AF241E"/>
  </w:style>
  <w:style w:type="character" w:customStyle="1" w:styleId="htmlpage">
    <w:name w:val="htmlpage"/>
    <w:basedOn w:val="DefaultParagraphFont"/>
    <w:rsid w:val="00AF241E"/>
  </w:style>
  <w:style w:type="paragraph" w:styleId="BalloonText">
    <w:name w:val="Balloon Text"/>
    <w:basedOn w:val="Normal"/>
    <w:link w:val="BalloonTextChar"/>
    <w:rsid w:val="00A6465F"/>
    <w:rPr>
      <w:rFonts w:ascii="Tahoma" w:hAnsi="Tahoma" w:cs="Tahoma"/>
      <w:sz w:val="16"/>
      <w:szCs w:val="16"/>
    </w:rPr>
  </w:style>
  <w:style w:type="character" w:customStyle="1" w:styleId="BalloonTextChar">
    <w:name w:val="Balloon Text Char"/>
    <w:link w:val="BalloonText"/>
    <w:rsid w:val="00A6465F"/>
    <w:rPr>
      <w:rFonts w:ascii="Tahoma" w:hAnsi="Tahoma" w:cs="Tahoma"/>
      <w:sz w:val="16"/>
      <w:szCs w:val="16"/>
    </w:rPr>
  </w:style>
  <w:style w:type="paragraph" w:styleId="ListParagraph">
    <w:name w:val="List Paragraph"/>
    <w:basedOn w:val="Normal"/>
    <w:uiPriority w:val="34"/>
    <w:qFormat/>
    <w:rsid w:val="004628B5"/>
    <w:pPr>
      <w:ind w:left="720"/>
    </w:pPr>
  </w:style>
  <w:style w:type="character" w:customStyle="1" w:styleId="Heading2Char">
    <w:name w:val="Heading 2 Char"/>
    <w:link w:val="Heading2"/>
    <w:rsid w:val="00252550"/>
    <w:rPr>
      <w:b/>
      <w:sz w:val="22"/>
      <w:u w:val="single"/>
    </w:rPr>
  </w:style>
  <w:style w:type="character" w:customStyle="1" w:styleId="FooterChar">
    <w:name w:val="Footer Char"/>
    <w:link w:val="Footer"/>
    <w:rsid w:val="00252550"/>
    <w:rPr>
      <w:sz w:val="24"/>
      <w:szCs w:val="24"/>
    </w:rPr>
  </w:style>
  <w:style w:type="character" w:styleId="CommentReference">
    <w:name w:val="annotation reference"/>
    <w:uiPriority w:val="99"/>
    <w:rsid w:val="00D17E62"/>
    <w:rPr>
      <w:sz w:val="16"/>
      <w:szCs w:val="16"/>
    </w:rPr>
  </w:style>
  <w:style w:type="paragraph" w:styleId="CommentText">
    <w:name w:val="annotation text"/>
    <w:basedOn w:val="Normal"/>
    <w:link w:val="CommentTextChar"/>
    <w:uiPriority w:val="99"/>
    <w:rsid w:val="00D17E62"/>
    <w:rPr>
      <w:sz w:val="20"/>
      <w:szCs w:val="20"/>
    </w:rPr>
  </w:style>
  <w:style w:type="character" w:customStyle="1" w:styleId="CommentTextChar">
    <w:name w:val="Comment Text Char"/>
    <w:basedOn w:val="DefaultParagraphFont"/>
    <w:link w:val="CommentText"/>
    <w:uiPriority w:val="99"/>
    <w:rsid w:val="00D17E62"/>
  </w:style>
  <w:style w:type="paragraph" w:styleId="CommentSubject">
    <w:name w:val="annotation subject"/>
    <w:basedOn w:val="CommentText"/>
    <w:next w:val="CommentText"/>
    <w:link w:val="CommentSubjectChar"/>
    <w:rsid w:val="00D17E62"/>
    <w:rPr>
      <w:b/>
      <w:bCs/>
    </w:rPr>
  </w:style>
  <w:style w:type="character" w:customStyle="1" w:styleId="CommentSubjectChar">
    <w:name w:val="Comment Subject Char"/>
    <w:link w:val="CommentSubject"/>
    <w:rsid w:val="00D17E62"/>
    <w:rPr>
      <w:b/>
      <w:bCs/>
    </w:rPr>
  </w:style>
  <w:style w:type="character" w:customStyle="1" w:styleId="Heading8Char">
    <w:name w:val="Heading 8 Char"/>
    <w:basedOn w:val="DefaultParagraphFont"/>
    <w:link w:val="Heading8"/>
    <w:rsid w:val="00453BBC"/>
    <w:rPr>
      <w:b/>
      <w:bCs/>
      <w:sz w:val="22"/>
    </w:rPr>
  </w:style>
  <w:style w:type="character" w:customStyle="1" w:styleId="HeaderChar">
    <w:name w:val="Header Char"/>
    <w:basedOn w:val="DefaultParagraphFont"/>
    <w:link w:val="Header"/>
    <w:rsid w:val="00453BBC"/>
    <w:rPr>
      <w:sz w:val="24"/>
      <w:szCs w:val="24"/>
    </w:rPr>
  </w:style>
  <w:style w:type="paragraph" w:styleId="Revision">
    <w:name w:val="Revision"/>
    <w:hidden/>
    <w:uiPriority w:val="99"/>
    <w:semiHidden/>
    <w:rsid w:val="00453B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205">
      <w:bodyDiv w:val="1"/>
      <w:marLeft w:val="0"/>
      <w:marRight w:val="0"/>
      <w:marTop w:val="0"/>
      <w:marBottom w:val="0"/>
      <w:divBdr>
        <w:top w:val="none" w:sz="0" w:space="0" w:color="auto"/>
        <w:left w:val="none" w:sz="0" w:space="0" w:color="auto"/>
        <w:bottom w:val="none" w:sz="0" w:space="0" w:color="auto"/>
        <w:right w:val="none" w:sz="0" w:space="0" w:color="auto"/>
      </w:divBdr>
      <w:divsChild>
        <w:div w:id="1404372558">
          <w:marLeft w:val="0"/>
          <w:marRight w:val="0"/>
          <w:marTop w:val="0"/>
          <w:marBottom w:val="0"/>
          <w:divBdr>
            <w:top w:val="none" w:sz="0" w:space="0" w:color="auto"/>
            <w:left w:val="none" w:sz="0" w:space="0" w:color="auto"/>
            <w:bottom w:val="none" w:sz="0" w:space="0" w:color="auto"/>
            <w:right w:val="none" w:sz="0" w:space="0" w:color="auto"/>
          </w:divBdr>
        </w:div>
        <w:div w:id="1792704394">
          <w:marLeft w:val="0"/>
          <w:marRight w:val="0"/>
          <w:marTop w:val="0"/>
          <w:marBottom w:val="0"/>
          <w:divBdr>
            <w:top w:val="none" w:sz="0" w:space="0" w:color="auto"/>
            <w:left w:val="none" w:sz="0" w:space="0" w:color="auto"/>
            <w:bottom w:val="none" w:sz="0" w:space="0" w:color="auto"/>
            <w:right w:val="none" w:sz="0" w:space="0" w:color="auto"/>
          </w:divBdr>
        </w:div>
      </w:divsChild>
    </w:div>
    <w:div w:id="52702345">
      <w:bodyDiv w:val="1"/>
      <w:marLeft w:val="0"/>
      <w:marRight w:val="0"/>
      <w:marTop w:val="0"/>
      <w:marBottom w:val="0"/>
      <w:divBdr>
        <w:top w:val="none" w:sz="0" w:space="0" w:color="auto"/>
        <w:left w:val="none" w:sz="0" w:space="0" w:color="auto"/>
        <w:bottom w:val="none" w:sz="0" w:space="0" w:color="auto"/>
        <w:right w:val="none" w:sz="0" w:space="0" w:color="auto"/>
      </w:divBdr>
    </w:div>
    <w:div w:id="243803233">
      <w:bodyDiv w:val="1"/>
      <w:marLeft w:val="0"/>
      <w:marRight w:val="0"/>
      <w:marTop w:val="0"/>
      <w:marBottom w:val="0"/>
      <w:divBdr>
        <w:top w:val="none" w:sz="0" w:space="0" w:color="auto"/>
        <w:left w:val="none" w:sz="0" w:space="0" w:color="auto"/>
        <w:bottom w:val="none" w:sz="0" w:space="0" w:color="auto"/>
        <w:right w:val="none" w:sz="0" w:space="0" w:color="auto"/>
      </w:divBdr>
      <w:divsChild>
        <w:div w:id="527302856">
          <w:marLeft w:val="0"/>
          <w:marRight w:val="0"/>
          <w:marTop w:val="0"/>
          <w:marBottom w:val="0"/>
          <w:divBdr>
            <w:top w:val="none" w:sz="0" w:space="0" w:color="auto"/>
            <w:left w:val="none" w:sz="0" w:space="0" w:color="auto"/>
            <w:bottom w:val="none" w:sz="0" w:space="0" w:color="auto"/>
            <w:right w:val="none" w:sz="0" w:space="0" w:color="auto"/>
          </w:divBdr>
        </w:div>
        <w:div w:id="1055659464">
          <w:marLeft w:val="0"/>
          <w:marRight w:val="0"/>
          <w:marTop w:val="0"/>
          <w:marBottom w:val="0"/>
          <w:divBdr>
            <w:top w:val="none" w:sz="0" w:space="0" w:color="auto"/>
            <w:left w:val="none" w:sz="0" w:space="0" w:color="auto"/>
            <w:bottom w:val="none" w:sz="0" w:space="0" w:color="auto"/>
            <w:right w:val="none" w:sz="0" w:space="0" w:color="auto"/>
          </w:divBdr>
        </w:div>
      </w:divsChild>
    </w:div>
    <w:div w:id="319119825">
      <w:bodyDiv w:val="1"/>
      <w:marLeft w:val="0"/>
      <w:marRight w:val="0"/>
      <w:marTop w:val="0"/>
      <w:marBottom w:val="0"/>
      <w:divBdr>
        <w:top w:val="none" w:sz="0" w:space="0" w:color="auto"/>
        <w:left w:val="none" w:sz="0" w:space="0" w:color="auto"/>
        <w:bottom w:val="none" w:sz="0" w:space="0" w:color="auto"/>
        <w:right w:val="none" w:sz="0" w:space="0" w:color="auto"/>
      </w:divBdr>
    </w:div>
    <w:div w:id="464809041">
      <w:bodyDiv w:val="1"/>
      <w:marLeft w:val="0"/>
      <w:marRight w:val="0"/>
      <w:marTop w:val="0"/>
      <w:marBottom w:val="0"/>
      <w:divBdr>
        <w:top w:val="none" w:sz="0" w:space="0" w:color="auto"/>
        <w:left w:val="none" w:sz="0" w:space="0" w:color="auto"/>
        <w:bottom w:val="none" w:sz="0" w:space="0" w:color="auto"/>
        <w:right w:val="none" w:sz="0" w:space="0" w:color="auto"/>
      </w:divBdr>
      <w:divsChild>
        <w:div w:id="1360156378">
          <w:marLeft w:val="0"/>
          <w:marRight w:val="0"/>
          <w:marTop w:val="0"/>
          <w:marBottom w:val="0"/>
          <w:divBdr>
            <w:top w:val="none" w:sz="0" w:space="0" w:color="auto"/>
            <w:left w:val="none" w:sz="0" w:space="0" w:color="auto"/>
            <w:bottom w:val="none" w:sz="0" w:space="0" w:color="auto"/>
            <w:right w:val="none" w:sz="0" w:space="0" w:color="auto"/>
          </w:divBdr>
        </w:div>
        <w:div w:id="1477988753">
          <w:marLeft w:val="0"/>
          <w:marRight w:val="0"/>
          <w:marTop w:val="0"/>
          <w:marBottom w:val="0"/>
          <w:divBdr>
            <w:top w:val="none" w:sz="0" w:space="0" w:color="auto"/>
            <w:left w:val="none" w:sz="0" w:space="0" w:color="auto"/>
            <w:bottom w:val="none" w:sz="0" w:space="0" w:color="auto"/>
            <w:right w:val="none" w:sz="0" w:space="0" w:color="auto"/>
          </w:divBdr>
        </w:div>
      </w:divsChild>
    </w:div>
    <w:div w:id="555244629">
      <w:bodyDiv w:val="1"/>
      <w:marLeft w:val="0"/>
      <w:marRight w:val="0"/>
      <w:marTop w:val="0"/>
      <w:marBottom w:val="0"/>
      <w:divBdr>
        <w:top w:val="none" w:sz="0" w:space="0" w:color="auto"/>
        <w:left w:val="none" w:sz="0" w:space="0" w:color="auto"/>
        <w:bottom w:val="none" w:sz="0" w:space="0" w:color="auto"/>
        <w:right w:val="none" w:sz="0" w:space="0" w:color="auto"/>
      </w:divBdr>
      <w:divsChild>
        <w:div w:id="182211841">
          <w:marLeft w:val="0"/>
          <w:marRight w:val="0"/>
          <w:marTop w:val="0"/>
          <w:marBottom w:val="0"/>
          <w:divBdr>
            <w:top w:val="none" w:sz="0" w:space="0" w:color="auto"/>
            <w:left w:val="none" w:sz="0" w:space="0" w:color="auto"/>
            <w:bottom w:val="none" w:sz="0" w:space="0" w:color="auto"/>
            <w:right w:val="none" w:sz="0" w:space="0" w:color="auto"/>
          </w:divBdr>
        </w:div>
        <w:div w:id="1935167150">
          <w:marLeft w:val="0"/>
          <w:marRight w:val="0"/>
          <w:marTop w:val="0"/>
          <w:marBottom w:val="0"/>
          <w:divBdr>
            <w:top w:val="none" w:sz="0" w:space="0" w:color="auto"/>
            <w:left w:val="none" w:sz="0" w:space="0" w:color="auto"/>
            <w:bottom w:val="none" w:sz="0" w:space="0" w:color="auto"/>
            <w:right w:val="none" w:sz="0" w:space="0" w:color="auto"/>
          </w:divBdr>
        </w:div>
      </w:divsChild>
    </w:div>
    <w:div w:id="660036693">
      <w:bodyDiv w:val="1"/>
      <w:marLeft w:val="0"/>
      <w:marRight w:val="0"/>
      <w:marTop w:val="0"/>
      <w:marBottom w:val="0"/>
      <w:divBdr>
        <w:top w:val="none" w:sz="0" w:space="0" w:color="auto"/>
        <w:left w:val="none" w:sz="0" w:space="0" w:color="auto"/>
        <w:bottom w:val="none" w:sz="0" w:space="0" w:color="auto"/>
        <w:right w:val="none" w:sz="0" w:space="0" w:color="auto"/>
      </w:divBdr>
      <w:divsChild>
        <w:div w:id="1578779317">
          <w:marLeft w:val="0"/>
          <w:marRight w:val="0"/>
          <w:marTop w:val="0"/>
          <w:marBottom w:val="0"/>
          <w:divBdr>
            <w:top w:val="none" w:sz="0" w:space="0" w:color="auto"/>
            <w:left w:val="none" w:sz="0" w:space="0" w:color="auto"/>
            <w:bottom w:val="none" w:sz="0" w:space="0" w:color="auto"/>
            <w:right w:val="none" w:sz="0" w:space="0" w:color="auto"/>
          </w:divBdr>
        </w:div>
        <w:div w:id="1850900374">
          <w:marLeft w:val="0"/>
          <w:marRight w:val="0"/>
          <w:marTop w:val="0"/>
          <w:marBottom w:val="0"/>
          <w:divBdr>
            <w:top w:val="none" w:sz="0" w:space="0" w:color="auto"/>
            <w:left w:val="none" w:sz="0" w:space="0" w:color="auto"/>
            <w:bottom w:val="none" w:sz="0" w:space="0" w:color="auto"/>
            <w:right w:val="none" w:sz="0" w:space="0" w:color="auto"/>
          </w:divBdr>
        </w:div>
      </w:divsChild>
    </w:div>
    <w:div w:id="1143734295">
      <w:bodyDiv w:val="1"/>
      <w:marLeft w:val="0"/>
      <w:marRight w:val="0"/>
      <w:marTop w:val="0"/>
      <w:marBottom w:val="0"/>
      <w:divBdr>
        <w:top w:val="none" w:sz="0" w:space="0" w:color="auto"/>
        <w:left w:val="none" w:sz="0" w:space="0" w:color="auto"/>
        <w:bottom w:val="none" w:sz="0" w:space="0" w:color="auto"/>
        <w:right w:val="none" w:sz="0" w:space="0" w:color="auto"/>
      </w:divBdr>
      <w:divsChild>
        <w:div w:id="450906165">
          <w:marLeft w:val="0"/>
          <w:marRight w:val="0"/>
          <w:marTop w:val="0"/>
          <w:marBottom w:val="0"/>
          <w:divBdr>
            <w:top w:val="none" w:sz="0" w:space="0" w:color="auto"/>
            <w:left w:val="none" w:sz="0" w:space="0" w:color="auto"/>
            <w:bottom w:val="none" w:sz="0" w:space="0" w:color="auto"/>
            <w:right w:val="none" w:sz="0" w:space="0" w:color="auto"/>
          </w:divBdr>
        </w:div>
        <w:div w:id="737246017">
          <w:marLeft w:val="0"/>
          <w:marRight w:val="0"/>
          <w:marTop w:val="0"/>
          <w:marBottom w:val="0"/>
          <w:divBdr>
            <w:top w:val="none" w:sz="0" w:space="0" w:color="auto"/>
            <w:left w:val="none" w:sz="0" w:space="0" w:color="auto"/>
            <w:bottom w:val="none" w:sz="0" w:space="0" w:color="auto"/>
            <w:right w:val="none" w:sz="0" w:space="0" w:color="auto"/>
          </w:divBdr>
        </w:div>
      </w:divsChild>
    </w:div>
    <w:div w:id="1323311072">
      <w:bodyDiv w:val="1"/>
      <w:marLeft w:val="0"/>
      <w:marRight w:val="0"/>
      <w:marTop w:val="0"/>
      <w:marBottom w:val="0"/>
      <w:divBdr>
        <w:top w:val="none" w:sz="0" w:space="0" w:color="auto"/>
        <w:left w:val="none" w:sz="0" w:space="0" w:color="auto"/>
        <w:bottom w:val="none" w:sz="0" w:space="0" w:color="auto"/>
        <w:right w:val="none" w:sz="0" w:space="0" w:color="auto"/>
      </w:divBdr>
      <w:divsChild>
        <w:div w:id="267544779">
          <w:marLeft w:val="0"/>
          <w:marRight w:val="0"/>
          <w:marTop w:val="0"/>
          <w:marBottom w:val="0"/>
          <w:divBdr>
            <w:top w:val="none" w:sz="0" w:space="0" w:color="auto"/>
            <w:left w:val="none" w:sz="0" w:space="0" w:color="auto"/>
            <w:bottom w:val="none" w:sz="0" w:space="0" w:color="auto"/>
            <w:right w:val="none" w:sz="0" w:space="0" w:color="auto"/>
          </w:divBdr>
        </w:div>
        <w:div w:id="1720011998">
          <w:marLeft w:val="0"/>
          <w:marRight w:val="0"/>
          <w:marTop w:val="0"/>
          <w:marBottom w:val="0"/>
          <w:divBdr>
            <w:top w:val="none" w:sz="0" w:space="0" w:color="auto"/>
            <w:left w:val="none" w:sz="0" w:space="0" w:color="auto"/>
            <w:bottom w:val="none" w:sz="0" w:space="0" w:color="auto"/>
            <w:right w:val="none" w:sz="0" w:space="0" w:color="auto"/>
          </w:divBdr>
        </w:div>
      </w:divsChild>
    </w:div>
    <w:div w:id="1334986705">
      <w:bodyDiv w:val="1"/>
      <w:marLeft w:val="0"/>
      <w:marRight w:val="0"/>
      <w:marTop w:val="0"/>
      <w:marBottom w:val="0"/>
      <w:divBdr>
        <w:top w:val="none" w:sz="0" w:space="0" w:color="auto"/>
        <w:left w:val="none" w:sz="0" w:space="0" w:color="auto"/>
        <w:bottom w:val="none" w:sz="0" w:space="0" w:color="auto"/>
        <w:right w:val="none" w:sz="0" w:space="0" w:color="auto"/>
      </w:divBdr>
      <w:divsChild>
        <w:div w:id="954404123">
          <w:marLeft w:val="0"/>
          <w:marRight w:val="0"/>
          <w:marTop w:val="0"/>
          <w:marBottom w:val="0"/>
          <w:divBdr>
            <w:top w:val="none" w:sz="0" w:space="0" w:color="auto"/>
            <w:left w:val="none" w:sz="0" w:space="0" w:color="auto"/>
            <w:bottom w:val="none" w:sz="0" w:space="0" w:color="auto"/>
            <w:right w:val="none" w:sz="0" w:space="0" w:color="auto"/>
          </w:divBdr>
        </w:div>
        <w:div w:id="993870023">
          <w:marLeft w:val="0"/>
          <w:marRight w:val="0"/>
          <w:marTop w:val="0"/>
          <w:marBottom w:val="0"/>
          <w:divBdr>
            <w:top w:val="none" w:sz="0" w:space="0" w:color="auto"/>
            <w:left w:val="none" w:sz="0" w:space="0" w:color="auto"/>
            <w:bottom w:val="none" w:sz="0" w:space="0" w:color="auto"/>
            <w:right w:val="none" w:sz="0" w:space="0" w:color="auto"/>
          </w:divBdr>
        </w:div>
      </w:divsChild>
    </w:div>
    <w:div w:id="1372414374">
      <w:bodyDiv w:val="1"/>
      <w:marLeft w:val="0"/>
      <w:marRight w:val="0"/>
      <w:marTop w:val="0"/>
      <w:marBottom w:val="0"/>
      <w:divBdr>
        <w:top w:val="none" w:sz="0" w:space="0" w:color="auto"/>
        <w:left w:val="none" w:sz="0" w:space="0" w:color="auto"/>
        <w:bottom w:val="none" w:sz="0" w:space="0" w:color="auto"/>
        <w:right w:val="none" w:sz="0" w:space="0" w:color="auto"/>
      </w:divBdr>
      <w:divsChild>
        <w:div w:id="632059017">
          <w:marLeft w:val="0"/>
          <w:marRight w:val="0"/>
          <w:marTop w:val="0"/>
          <w:marBottom w:val="0"/>
          <w:divBdr>
            <w:top w:val="none" w:sz="0" w:space="0" w:color="auto"/>
            <w:left w:val="none" w:sz="0" w:space="0" w:color="auto"/>
            <w:bottom w:val="none" w:sz="0" w:space="0" w:color="auto"/>
            <w:right w:val="none" w:sz="0" w:space="0" w:color="auto"/>
          </w:divBdr>
        </w:div>
        <w:div w:id="1518034646">
          <w:marLeft w:val="0"/>
          <w:marRight w:val="0"/>
          <w:marTop w:val="0"/>
          <w:marBottom w:val="0"/>
          <w:divBdr>
            <w:top w:val="none" w:sz="0" w:space="0" w:color="auto"/>
            <w:left w:val="none" w:sz="0" w:space="0" w:color="auto"/>
            <w:bottom w:val="none" w:sz="0" w:space="0" w:color="auto"/>
            <w:right w:val="none" w:sz="0" w:space="0" w:color="auto"/>
          </w:divBdr>
        </w:div>
      </w:divsChild>
    </w:div>
    <w:div w:id="1497191681">
      <w:bodyDiv w:val="1"/>
      <w:marLeft w:val="0"/>
      <w:marRight w:val="0"/>
      <w:marTop w:val="0"/>
      <w:marBottom w:val="0"/>
      <w:divBdr>
        <w:top w:val="none" w:sz="0" w:space="0" w:color="auto"/>
        <w:left w:val="none" w:sz="0" w:space="0" w:color="auto"/>
        <w:bottom w:val="none" w:sz="0" w:space="0" w:color="auto"/>
        <w:right w:val="none" w:sz="0" w:space="0" w:color="auto"/>
      </w:divBdr>
      <w:divsChild>
        <w:div w:id="1076628748">
          <w:marLeft w:val="0"/>
          <w:marRight w:val="0"/>
          <w:marTop w:val="0"/>
          <w:marBottom w:val="0"/>
          <w:divBdr>
            <w:top w:val="none" w:sz="0" w:space="0" w:color="auto"/>
            <w:left w:val="none" w:sz="0" w:space="0" w:color="auto"/>
            <w:bottom w:val="none" w:sz="0" w:space="0" w:color="auto"/>
            <w:right w:val="none" w:sz="0" w:space="0" w:color="auto"/>
          </w:divBdr>
        </w:div>
        <w:div w:id="2145612880">
          <w:marLeft w:val="0"/>
          <w:marRight w:val="0"/>
          <w:marTop w:val="0"/>
          <w:marBottom w:val="0"/>
          <w:divBdr>
            <w:top w:val="none" w:sz="0" w:space="0" w:color="auto"/>
            <w:left w:val="none" w:sz="0" w:space="0" w:color="auto"/>
            <w:bottom w:val="none" w:sz="0" w:space="0" w:color="auto"/>
            <w:right w:val="none" w:sz="0" w:space="0" w:color="auto"/>
          </w:divBdr>
        </w:div>
      </w:divsChild>
    </w:div>
    <w:div w:id="1549685815">
      <w:bodyDiv w:val="1"/>
      <w:marLeft w:val="0"/>
      <w:marRight w:val="0"/>
      <w:marTop w:val="0"/>
      <w:marBottom w:val="0"/>
      <w:divBdr>
        <w:top w:val="none" w:sz="0" w:space="0" w:color="auto"/>
        <w:left w:val="none" w:sz="0" w:space="0" w:color="auto"/>
        <w:bottom w:val="none" w:sz="0" w:space="0" w:color="auto"/>
        <w:right w:val="none" w:sz="0" w:space="0" w:color="auto"/>
      </w:divBdr>
      <w:divsChild>
        <w:div w:id="795562680">
          <w:marLeft w:val="0"/>
          <w:marRight w:val="0"/>
          <w:marTop w:val="0"/>
          <w:marBottom w:val="0"/>
          <w:divBdr>
            <w:top w:val="none" w:sz="0" w:space="0" w:color="auto"/>
            <w:left w:val="none" w:sz="0" w:space="0" w:color="auto"/>
            <w:bottom w:val="none" w:sz="0" w:space="0" w:color="auto"/>
            <w:right w:val="none" w:sz="0" w:space="0" w:color="auto"/>
          </w:divBdr>
        </w:div>
        <w:div w:id="1980453966">
          <w:marLeft w:val="0"/>
          <w:marRight w:val="0"/>
          <w:marTop w:val="0"/>
          <w:marBottom w:val="0"/>
          <w:divBdr>
            <w:top w:val="none" w:sz="0" w:space="0" w:color="auto"/>
            <w:left w:val="none" w:sz="0" w:space="0" w:color="auto"/>
            <w:bottom w:val="none" w:sz="0" w:space="0" w:color="auto"/>
            <w:right w:val="none" w:sz="0" w:space="0" w:color="auto"/>
          </w:divBdr>
        </w:div>
      </w:divsChild>
    </w:div>
    <w:div w:id="1565947153">
      <w:bodyDiv w:val="1"/>
      <w:marLeft w:val="0"/>
      <w:marRight w:val="0"/>
      <w:marTop w:val="0"/>
      <w:marBottom w:val="0"/>
      <w:divBdr>
        <w:top w:val="none" w:sz="0" w:space="0" w:color="auto"/>
        <w:left w:val="none" w:sz="0" w:space="0" w:color="auto"/>
        <w:bottom w:val="none" w:sz="0" w:space="0" w:color="auto"/>
        <w:right w:val="none" w:sz="0" w:space="0" w:color="auto"/>
      </w:divBdr>
    </w:div>
    <w:div w:id="1674454068">
      <w:bodyDiv w:val="1"/>
      <w:marLeft w:val="0"/>
      <w:marRight w:val="0"/>
      <w:marTop w:val="0"/>
      <w:marBottom w:val="0"/>
      <w:divBdr>
        <w:top w:val="none" w:sz="0" w:space="0" w:color="auto"/>
        <w:left w:val="none" w:sz="0" w:space="0" w:color="auto"/>
        <w:bottom w:val="none" w:sz="0" w:space="0" w:color="auto"/>
        <w:right w:val="none" w:sz="0" w:space="0" w:color="auto"/>
      </w:divBdr>
      <w:divsChild>
        <w:div w:id="1051154704">
          <w:marLeft w:val="0"/>
          <w:marRight w:val="0"/>
          <w:marTop w:val="0"/>
          <w:marBottom w:val="0"/>
          <w:divBdr>
            <w:top w:val="none" w:sz="0" w:space="0" w:color="auto"/>
            <w:left w:val="none" w:sz="0" w:space="0" w:color="auto"/>
            <w:bottom w:val="none" w:sz="0" w:space="0" w:color="auto"/>
            <w:right w:val="none" w:sz="0" w:space="0" w:color="auto"/>
          </w:divBdr>
        </w:div>
        <w:div w:id="1821001728">
          <w:marLeft w:val="0"/>
          <w:marRight w:val="0"/>
          <w:marTop w:val="0"/>
          <w:marBottom w:val="0"/>
          <w:divBdr>
            <w:top w:val="none" w:sz="0" w:space="0" w:color="auto"/>
            <w:left w:val="none" w:sz="0" w:space="0" w:color="auto"/>
            <w:bottom w:val="none" w:sz="0" w:space="0" w:color="auto"/>
            <w:right w:val="none" w:sz="0" w:space="0" w:color="auto"/>
          </w:divBdr>
        </w:div>
      </w:divsChild>
    </w:div>
    <w:div w:id="1731735106">
      <w:bodyDiv w:val="1"/>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
        <w:div w:id="2120637752">
          <w:marLeft w:val="0"/>
          <w:marRight w:val="0"/>
          <w:marTop w:val="0"/>
          <w:marBottom w:val="0"/>
          <w:divBdr>
            <w:top w:val="none" w:sz="0" w:space="0" w:color="auto"/>
            <w:left w:val="none" w:sz="0" w:space="0" w:color="auto"/>
            <w:bottom w:val="none" w:sz="0" w:space="0" w:color="auto"/>
            <w:right w:val="none" w:sz="0" w:space="0" w:color="auto"/>
          </w:divBdr>
        </w:div>
      </w:divsChild>
    </w:div>
    <w:div w:id="1902212382">
      <w:bodyDiv w:val="1"/>
      <w:marLeft w:val="0"/>
      <w:marRight w:val="0"/>
      <w:marTop w:val="0"/>
      <w:marBottom w:val="0"/>
      <w:divBdr>
        <w:top w:val="none" w:sz="0" w:space="0" w:color="auto"/>
        <w:left w:val="none" w:sz="0" w:space="0" w:color="auto"/>
        <w:bottom w:val="none" w:sz="0" w:space="0" w:color="auto"/>
        <w:right w:val="none" w:sz="0" w:space="0" w:color="auto"/>
      </w:divBdr>
      <w:divsChild>
        <w:div w:id="368259301">
          <w:marLeft w:val="0"/>
          <w:marRight w:val="0"/>
          <w:marTop w:val="0"/>
          <w:marBottom w:val="0"/>
          <w:divBdr>
            <w:top w:val="none" w:sz="0" w:space="0" w:color="auto"/>
            <w:left w:val="none" w:sz="0" w:space="0" w:color="auto"/>
            <w:bottom w:val="none" w:sz="0" w:space="0" w:color="auto"/>
            <w:right w:val="none" w:sz="0" w:space="0" w:color="auto"/>
          </w:divBdr>
        </w:div>
        <w:div w:id="1618834433">
          <w:marLeft w:val="0"/>
          <w:marRight w:val="0"/>
          <w:marTop w:val="0"/>
          <w:marBottom w:val="0"/>
          <w:divBdr>
            <w:top w:val="none" w:sz="0" w:space="0" w:color="auto"/>
            <w:left w:val="none" w:sz="0" w:space="0" w:color="auto"/>
            <w:bottom w:val="none" w:sz="0" w:space="0" w:color="auto"/>
            <w:right w:val="none" w:sz="0" w:space="0" w:color="auto"/>
          </w:divBdr>
        </w:div>
      </w:divsChild>
    </w:div>
    <w:div w:id="2052996888">
      <w:bodyDiv w:val="1"/>
      <w:marLeft w:val="0"/>
      <w:marRight w:val="0"/>
      <w:marTop w:val="0"/>
      <w:marBottom w:val="0"/>
      <w:divBdr>
        <w:top w:val="none" w:sz="0" w:space="0" w:color="auto"/>
        <w:left w:val="none" w:sz="0" w:space="0" w:color="auto"/>
        <w:bottom w:val="none" w:sz="0" w:space="0" w:color="auto"/>
        <w:right w:val="none" w:sz="0" w:space="0" w:color="auto"/>
      </w:divBdr>
      <w:divsChild>
        <w:div w:id="502623175">
          <w:marLeft w:val="0"/>
          <w:marRight w:val="0"/>
          <w:marTop w:val="0"/>
          <w:marBottom w:val="0"/>
          <w:divBdr>
            <w:top w:val="none" w:sz="0" w:space="0" w:color="auto"/>
            <w:left w:val="none" w:sz="0" w:space="0" w:color="auto"/>
            <w:bottom w:val="none" w:sz="0" w:space="0" w:color="auto"/>
            <w:right w:val="none" w:sz="0" w:space="0" w:color="auto"/>
          </w:divBdr>
        </w:div>
        <w:div w:id="148092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DFBF-7539-4D4B-B085-BBDC35ED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26</Pages>
  <Words>6298</Words>
  <Characters>39962</Characters>
  <Application>Microsoft Office Word</Application>
  <DocSecurity>0</DocSecurity>
  <Lines>1543</Lines>
  <Paragraphs>1125</Paragraphs>
  <ScaleCrop>false</ScaleCrop>
  <HeadingPairs>
    <vt:vector size="2" baseType="variant">
      <vt:variant>
        <vt:lpstr>Title</vt:lpstr>
      </vt:variant>
      <vt:variant>
        <vt:i4>1</vt:i4>
      </vt:variant>
    </vt:vector>
  </HeadingPairs>
  <TitlesOfParts>
    <vt:vector size="1" baseType="lpstr">
      <vt:lpstr> </vt:lpstr>
    </vt:vector>
  </TitlesOfParts>
  <Company>Research Foundation</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Joy Goodwin</dc:creator>
  <cp:keywords/>
  <cp:lastModifiedBy>Dent, Anthony</cp:lastModifiedBy>
  <cp:revision>39</cp:revision>
  <cp:lastPrinted>2017-10-24T12:47:00Z</cp:lastPrinted>
  <dcterms:created xsi:type="dcterms:W3CDTF">2025-06-11T16:27:00Z</dcterms:created>
  <dcterms:modified xsi:type="dcterms:W3CDTF">2026-03-04T16:07:00Z</dcterms:modified>
</cp:coreProperties>
</file>